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C3D8D"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04C2263D" w14:textId="77777777" w:rsidR="00027B83" w:rsidRDefault="00027B83">
      <w:pPr>
        <w:spacing w:line="276" w:lineRule="auto"/>
        <w:jc w:val="center"/>
      </w:pPr>
    </w:p>
    <w:p w14:paraId="2741A7B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CCCAC45" w14:textId="77777777" w:rsidR="00027B83" w:rsidRDefault="00027B83">
      <w:pPr>
        <w:keepNext/>
        <w:keepLines/>
        <w:tabs>
          <w:tab w:val="left" w:pos="426"/>
        </w:tabs>
        <w:spacing w:line="276" w:lineRule="auto"/>
        <w:jc w:val="both"/>
        <w:rPr>
          <w:rFonts w:eastAsia="Cambria"/>
          <w:b/>
          <w:bCs/>
          <w:caps/>
          <w14:numSpacing w14:val="tabular"/>
        </w:rPr>
      </w:pPr>
    </w:p>
    <w:p w14:paraId="72F985CA"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98E9575"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E08AC1B"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DBF52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FC4A9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6A6FA9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E99A46"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2D05AA6"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E328FC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4C3DB8E"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8CAAB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2102094"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FBEC35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45847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9ADA0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4E484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DC4A7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C62F0A6"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AB6C9A1"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161D73D"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18B30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3CBBE65"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A541BA2"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7B4E1C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1458307"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2C07C2F" w14:textId="77777777" w:rsidR="00027B83" w:rsidRDefault="00027B83">
      <w:pPr>
        <w:keepNext/>
        <w:keepLines/>
        <w:tabs>
          <w:tab w:val="left" w:pos="567"/>
        </w:tabs>
        <w:spacing w:line="276" w:lineRule="auto"/>
        <w:ind w:left="792"/>
        <w:jc w:val="both"/>
        <w:rPr>
          <w:rFonts w:eastAsia="Cambria"/>
          <w:b/>
          <w:bCs/>
          <w14:numSpacing w14:val="tabular"/>
        </w:rPr>
      </w:pPr>
    </w:p>
    <w:p w14:paraId="6D68EC5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D3FBA9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0E53B5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52283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8251BF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2AF9E7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65E0D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12F0C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501F9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7BC7A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4C300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67E5C5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4CEAE8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80A5A8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04056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F4CA57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A74BC64"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B6C41B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321C6D9"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31D643AE"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3EF43AE"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0D04190B"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14182A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93D26D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A07E3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BB112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31DC6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8551EF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4913330"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16562ED"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990D133"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3B666B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178F8ED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9679A7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69D57DE"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409FB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33BEE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D3C2E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8D5BD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ACBA1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510B91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3E980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FEC9A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2E119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09F5B3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C7C4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7773E5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49E8B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1692A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A9062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5029D31E"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F950A00"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3AD959D"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5518C5C"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482ADF1"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457CE9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79D611B"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BA31203"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9F6E8B1"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0497B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130BD5"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BB99E4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FAEB74"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3727A82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76B4A2C"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A093793"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EA5E815"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DC533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15F9A47"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BAE78D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F5EFB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9E7AD9F"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27FC82B5"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2F1A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3126B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4B1E2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73A69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6E412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6A445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7019E0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418ADC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1CFF52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FC99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2A0911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4EBC4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3DA7D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FFE5E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C8EABC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86107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D64C10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D4EB4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F75A64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F7938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86B1C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7027FA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8D12B1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B6FBE3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8E042A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69ED3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0BF1E9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F047F9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A062D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5FC5E8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DC3DA2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D95EED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BF805D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506012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67C1A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17C5D2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B0ECAA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1817AE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F55C58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887369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6470C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EAF32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21FD4F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A3AFD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42C24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C91319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927A4F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0EFE23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C6D74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03CF96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E390ED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DFB408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AE886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56C05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C09C8F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E707D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C9A17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E76002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FF1277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7184FD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6025F0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40383A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5DE72C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1E6700D"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0654CD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941645E"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CB44494"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AB7DAE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A5684F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4390E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BF75C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B9BCD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32E8DC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0C014DD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91480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2846D53"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D62BB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FCE7F7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FC61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03090B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22CAB7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6BA34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08FC26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622946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7A343B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D690A8A"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1C601D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4404C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C1A0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C49A8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0DFB413"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10C008F"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47E6EF9"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1743E91"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5391211C"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1B00040" w14:textId="77777777" w:rsidR="00027B83" w:rsidRDefault="00027B83">
      <w:pPr>
        <w:tabs>
          <w:tab w:val="left" w:pos="567"/>
          <w:tab w:val="left" w:pos="851"/>
          <w:tab w:val="left" w:pos="992"/>
          <w:tab w:val="left" w:pos="1134"/>
        </w:tabs>
        <w:spacing w:line="276" w:lineRule="auto"/>
        <w:jc w:val="both"/>
        <w:rPr>
          <w:rFonts w:eastAsia="Arial"/>
          <w:b/>
          <w:bCs/>
        </w:rPr>
      </w:pPr>
    </w:p>
    <w:p w14:paraId="580638E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1C1720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402F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A7BE9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EB100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7602E0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FD212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9175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01DC5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123C40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423C30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AFD587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3680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9ED8B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91103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CCC01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970DA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8977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9B859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05DFF1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10A9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73981B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43253A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9BFDF0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DC9D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A9C0E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FF7C3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F19729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4D3E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474F06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537907D"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FAEC28E"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E6AB5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CD48B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6CA7F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774B42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310F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2A4DE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FA4C7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65443A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B3D4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2D8F3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07CD25"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55D3DD"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ADB3CE"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BD7BCAD"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6E26B2"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2CF3914"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2CD99DE"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5494BF2D"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976FFFB"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154729D6"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1CAE90"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561B083"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BD888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52A7A87"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9AB79B1"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32683D50"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640500E0"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EFF70E9"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89B64D4"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1C77C5C0" w14:textId="77777777" w:rsidR="00027B83" w:rsidRDefault="00027B83">
      <w:pPr>
        <w:tabs>
          <w:tab w:val="left" w:pos="567"/>
        </w:tabs>
        <w:spacing w:line="276" w:lineRule="auto"/>
        <w:jc w:val="both"/>
        <w:textAlignment w:val="baseline"/>
        <w:rPr>
          <w:b/>
          <w:bCs/>
        </w:rPr>
      </w:pPr>
    </w:p>
    <w:p w14:paraId="39EA1B16"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51DE7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4C77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B9D3C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3A2148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9D6D2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15C0AA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11E5DD"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0AC1B69"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5A479F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1E7C50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7DB444"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8798D0A"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A2487AF"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6761040"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A5A52A0"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62082C4"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8456D58"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A80C87F" w14:textId="77777777" w:rsidR="00027B83" w:rsidRDefault="000B0897">
      <w:pPr>
        <w:tabs>
          <w:tab w:val="left" w:pos="567"/>
        </w:tabs>
        <w:spacing w:line="276" w:lineRule="auto"/>
        <w:jc w:val="both"/>
        <w:textAlignment w:val="baseline"/>
      </w:pPr>
      <w:r>
        <w:t>12.1.7. Avanso užtikrinimo suma turi būti nurodoma ir išmokama eurais.</w:t>
      </w:r>
    </w:p>
    <w:p w14:paraId="49988FD2"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CD24367"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2970B7A3"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441AD5F"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46A50874"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442160B" w14:textId="77777777" w:rsidR="00027B83" w:rsidRDefault="00027B83">
      <w:pPr>
        <w:tabs>
          <w:tab w:val="left" w:pos="567"/>
        </w:tabs>
        <w:spacing w:line="276" w:lineRule="auto"/>
        <w:jc w:val="both"/>
        <w:textAlignment w:val="baseline"/>
      </w:pPr>
    </w:p>
    <w:p w14:paraId="36547DE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26F2C4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02C1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AD130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650FB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BD7DF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393F2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DC336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51D5D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2A4A2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100629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6D416B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7984F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DEDC63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DA6D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379A08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4F4F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CB244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DEB4F6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51A72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285D4A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3B52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E33C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9926B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36FE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5D856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778A0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9BC3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52780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78979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00DFEE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F88C9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136E1F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886B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9A0FB60"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D87186" w14:textId="77777777" w:rsidR="00027B83" w:rsidRDefault="00027B83">
      <w:pPr>
        <w:tabs>
          <w:tab w:val="left" w:pos="0"/>
          <w:tab w:val="left" w:pos="851"/>
          <w:tab w:val="left" w:pos="992"/>
          <w:tab w:val="left" w:pos="1134"/>
        </w:tabs>
        <w:spacing w:line="276" w:lineRule="auto"/>
        <w:jc w:val="both"/>
        <w:rPr>
          <w:rFonts w:eastAsia="Arial"/>
          <w:b/>
          <w:bCs/>
        </w:rPr>
      </w:pPr>
    </w:p>
    <w:p w14:paraId="7D87E32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122B90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C20CAEA"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1151B2B"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1C02840"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3D4DABE" w14:textId="77777777" w:rsidR="00027B83" w:rsidRDefault="00027B83">
      <w:pPr>
        <w:tabs>
          <w:tab w:val="left" w:pos="567"/>
        </w:tabs>
        <w:spacing w:line="276" w:lineRule="auto"/>
        <w:jc w:val="both"/>
        <w:textAlignment w:val="baseline"/>
        <w:rPr>
          <w:b/>
          <w:bCs/>
        </w:rPr>
      </w:pPr>
    </w:p>
    <w:p w14:paraId="57D88D6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9B5AC3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9CA7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9C82F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FD1C8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E0353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9C5F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A10B7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507F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144EE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C81D306"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B89618D"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07025E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96BEEC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CB447E6"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B3702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874EC77"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8A05C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B07DC6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7A03F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9AA4B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51BE971"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6AD755E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6207BEE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32CC0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DC9FFE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96B5F8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3D1F6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EB80D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BB9EB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68D81D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DBA1EB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83952F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3154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18F32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993BB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94E64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D51F38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F93AF2"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3571D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01DEF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78642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4B7C1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8F09B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742D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DF45D0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A189C4"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2F1546"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B4FD594"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0C15C9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50AE8AB"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E8CEF11"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3FBC3E43"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3AD5713"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BF2395D"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68F66DF"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66A5AC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929F929"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A486473"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56425F5A"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B50D5CA"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72674E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95FCFE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BB7D937" w14:textId="77777777" w:rsidR="00027B83" w:rsidRDefault="000B0897">
      <w:pPr>
        <w:spacing w:line="276" w:lineRule="auto"/>
        <w:jc w:val="both"/>
      </w:pPr>
      <w:r>
        <w:t>21.7. Sutartinių įsipareigojimų vykdymas sustabdomas ne ilgesniam kaip konkrečios, pagrįstos aplinkybės egzistavimo laikotarpiui.</w:t>
      </w:r>
    </w:p>
    <w:p w14:paraId="2714D5F8"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5614D67"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0E35F1A"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DC45DDD"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1518C9A" w14:textId="77777777" w:rsidR="00027B83" w:rsidRDefault="00027B83">
      <w:pPr>
        <w:tabs>
          <w:tab w:val="left" w:pos="567"/>
        </w:tabs>
        <w:spacing w:line="276" w:lineRule="auto"/>
        <w:jc w:val="both"/>
        <w:textAlignment w:val="baseline"/>
        <w:rPr>
          <w:b/>
          <w:bCs/>
        </w:rPr>
      </w:pPr>
    </w:p>
    <w:p w14:paraId="708BB4F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AA9D9A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0F6317"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6591C28" w14:textId="77777777" w:rsidR="00027B83" w:rsidRDefault="00027B83">
      <w:pPr>
        <w:tabs>
          <w:tab w:val="left" w:pos="567"/>
          <w:tab w:val="left" w:pos="851"/>
          <w:tab w:val="left" w:pos="992"/>
          <w:tab w:val="left" w:pos="1134"/>
        </w:tabs>
        <w:spacing w:line="276" w:lineRule="auto"/>
        <w:jc w:val="both"/>
        <w:rPr>
          <w:rFonts w:eastAsia="Cambria"/>
          <w:b/>
          <w:bCs/>
        </w:rPr>
      </w:pPr>
    </w:p>
    <w:p w14:paraId="039A0A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786B81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5161F0"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B26F945"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135B80A" w14:textId="77777777" w:rsidR="00027B83" w:rsidRDefault="00027B83">
      <w:pPr>
        <w:tabs>
          <w:tab w:val="left" w:pos="567"/>
        </w:tabs>
        <w:spacing w:line="276" w:lineRule="auto"/>
        <w:jc w:val="both"/>
        <w:textAlignment w:val="baseline"/>
        <w:rPr>
          <w:b/>
          <w:bCs/>
        </w:rPr>
      </w:pPr>
    </w:p>
    <w:p w14:paraId="74E227A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318319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328A46"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7EF9046"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C7E962F"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F547139" w14:textId="77777777" w:rsidR="00027B83" w:rsidRDefault="000B0897">
      <w:pPr>
        <w:tabs>
          <w:tab w:val="left" w:pos="567"/>
        </w:tabs>
        <w:spacing w:line="276" w:lineRule="auto"/>
        <w:jc w:val="both"/>
      </w:pPr>
      <w:r>
        <w:t>22.2.2.2. Tiekėjo padėtis pasikeičia ir jis atitinka pirkimo dokumentuose nustatytą pašalinimo pagrindą;</w:t>
      </w:r>
    </w:p>
    <w:p w14:paraId="658883FA"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13BF9C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34EAB0C5"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2A8C4F1B"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3C39AF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21D05F7"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0E7AC7D3"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17509D22"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AA8CCAA"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8C048CA"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3B5153E"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FCDDA3"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53CFA88E"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0823077"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D8A401C"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BCA6E2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FF1A5DD"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474F03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5315603" w14:textId="77777777" w:rsidR="00027B83" w:rsidRDefault="00027B83">
      <w:pPr>
        <w:tabs>
          <w:tab w:val="left" w:pos="567"/>
        </w:tabs>
        <w:spacing w:line="276" w:lineRule="auto"/>
        <w:jc w:val="both"/>
        <w:textAlignment w:val="baseline"/>
        <w:rPr>
          <w:b/>
          <w:bCs/>
        </w:rPr>
      </w:pPr>
    </w:p>
    <w:p w14:paraId="70BD82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1488C7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426DF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A80FB9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14184F0"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95A8ED"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D7E7FB7"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8F64D5E"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C0310B3"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CA47F0A"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3DAA7E92"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0C67C02" w14:textId="77777777" w:rsidR="00027B83" w:rsidRDefault="00027B83">
      <w:pPr>
        <w:tabs>
          <w:tab w:val="left" w:pos="567"/>
        </w:tabs>
        <w:spacing w:line="276" w:lineRule="auto"/>
        <w:jc w:val="both"/>
        <w:textAlignment w:val="baseline"/>
        <w:rPr>
          <w:b/>
          <w:bCs/>
        </w:rPr>
      </w:pPr>
    </w:p>
    <w:p w14:paraId="699031D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BD3F7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D02AD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6075E67" w14:textId="77777777" w:rsidR="00027B83" w:rsidRDefault="000B0897">
      <w:pPr>
        <w:tabs>
          <w:tab w:val="left" w:pos="567"/>
        </w:tabs>
        <w:spacing w:line="276" w:lineRule="auto"/>
        <w:jc w:val="both"/>
        <w:textAlignment w:val="baseline"/>
      </w:pPr>
      <w:r>
        <w:lastRenderedPageBreak/>
        <w:t>22.4.2. Nutraukus Sutartį, Šalys privalo:</w:t>
      </w:r>
    </w:p>
    <w:p w14:paraId="43BD8489"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89263EB"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3101AA6"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BDAF17A" w14:textId="77777777" w:rsidR="00027B83" w:rsidRDefault="00027B83">
      <w:pPr>
        <w:tabs>
          <w:tab w:val="left" w:pos="567"/>
        </w:tabs>
        <w:spacing w:line="276" w:lineRule="auto"/>
        <w:jc w:val="both"/>
        <w:textAlignment w:val="baseline"/>
        <w:rPr>
          <w:b/>
          <w:bCs/>
        </w:rPr>
      </w:pPr>
    </w:p>
    <w:p w14:paraId="396E9E6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3BEBD8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77A29DB"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A47E6B"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59289C5"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BBF53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2BA8CEF" w14:textId="77777777" w:rsidR="00027B83" w:rsidRDefault="000B0897">
      <w:pPr>
        <w:spacing w:line="276" w:lineRule="auto"/>
        <w:jc w:val="both"/>
      </w:pPr>
      <w:r>
        <w:t>23.1.4. Šalys sudarė rašytinį Susitarimą prie Sutarties dėl prekių keitimo.</w:t>
      </w:r>
    </w:p>
    <w:p w14:paraId="49BD5369" w14:textId="77777777" w:rsidR="00027B83" w:rsidRDefault="000B0897">
      <w:pPr>
        <w:spacing w:line="276" w:lineRule="auto"/>
        <w:jc w:val="both"/>
      </w:pPr>
      <w:r>
        <w:t>23.2. Šiame Bendrųjų sąlygų skyriuje nurodytu atveju prekės turi būti pristatytos už ne didesnę nei pasiūlyme nurodytą kainą.</w:t>
      </w:r>
    </w:p>
    <w:p w14:paraId="7F35D1E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EC1F42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1BFDA8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82F3187"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58BE2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282427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A3D5C86"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5F13537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3763E2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6A3AEE9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1DF752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49DA39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E99DD01"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FC04095"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D7A9070"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3203D95A"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58B6222B"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0A07C55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67299741"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589EA37F" w14:textId="77777777">
        <w:tc>
          <w:tcPr>
            <w:tcW w:w="2448" w:type="dxa"/>
          </w:tcPr>
          <w:p w14:paraId="4975F6BB" w14:textId="77777777" w:rsidR="00027B83" w:rsidRDefault="000B0897">
            <w:pPr>
              <w:jc w:val="both"/>
              <w:rPr>
                <w:b/>
                <w:kern w:val="2"/>
                <w:szCs w:val="24"/>
              </w:rPr>
            </w:pPr>
            <w:r>
              <w:rPr>
                <w:b/>
                <w:kern w:val="2"/>
                <w:szCs w:val="24"/>
              </w:rPr>
              <w:t>Sutarties pavadinimas</w:t>
            </w:r>
          </w:p>
        </w:tc>
        <w:tc>
          <w:tcPr>
            <w:tcW w:w="7110" w:type="dxa"/>
            <w:gridSpan w:val="3"/>
          </w:tcPr>
          <w:p w14:paraId="4D873F92" w14:textId="08218C34" w:rsidR="00027B83" w:rsidRDefault="00ED0B6B" w:rsidP="00287064">
            <w:pPr>
              <w:jc w:val="center"/>
              <w:rPr>
                <w:kern w:val="2"/>
                <w:szCs w:val="24"/>
              </w:rPr>
            </w:pPr>
            <w:r w:rsidRPr="00ED0B6B">
              <w:rPr>
                <w:kern w:val="2"/>
                <w:szCs w:val="24"/>
              </w:rPr>
              <w:t>PAŠTO PASLAUGŲ TEIKIMO SUTARTIS</w:t>
            </w:r>
          </w:p>
        </w:tc>
      </w:tr>
      <w:tr w:rsidR="007B249F" w:rsidRPr="007B249F" w14:paraId="0A08F44B" w14:textId="77777777">
        <w:tc>
          <w:tcPr>
            <w:tcW w:w="2448" w:type="dxa"/>
          </w:tcPr>
          <w:p w14:paraId="58F328B6" w14:textId="065B529A" w:rsidR="00773877" w:rsidRPr="007B249F" w:rsidRDefault="007B249F" w:rsidP="00773877">
            <w:pPr>
              <w:jc w:val="both"/>
              <w:rPr>
                <w:b/>
                <w:kern w:val="2"/>
                <w:szCs w:val="24"/>
              </w:rPr>
            </w:pPr>
            <w:r w:rsidRPr="00037D8E">
              <w:rPr>
                <w:b/>
                <w:kern w:val="2"/>
                <w:szCs w:val="24"/>
              </w:rPr>
              <w:t>Sutarties data</w:t>
            </w:r>
          </w:p>
        </w:tc>
        <w:tc>
          <w:tcPr>
            <w:tcW w:w="2177" w:type="dxa"/>
          </w:tcPr>
          <w:p w14:paraId="036DA556" w14:textId="6A787A69" w:rsidR="007B249F" w:rsidRPr="00AD177E" w:rsidRDefault="00773877" w:rsidP="007B249F">
            <w:pPr>
              <w:jc w:val="both"/>
              <w:rPr>
                <w:kern w:val="2"/>
                <w:szCs w:val="24"/>
                <w:highlight w:val="yellow"/>
                <w:lang w:val="en-US"/>
              </w:rPr>
            </w:pPr>
            <w:r w:rsidRPr="00773877">
              <w:rPr>
                <w:kern w:val="2"/>
                <w:szCs w:val="24"/>
                <w:lang w:val="en-US"/>
              </w:rPr>
              <w:t>2025-12-</w:t>
            </w:r>
          </w:p>
        </w:tc>
        <w:tc>
          <w:tcPr>
            <w:tcW w:w="2362" w:type="dxa"/>
          </w:tcPr>
          <w:p w14:paraId="206C9834" w14:textId="77777777" w:rsidR="007B249F" w:rsidRPr="007B249F" w:rsidRDefault="007B249F" w:rsidP="007B249F">
            <w:pPr>
              <w:jc w:val="both"/>
              <w:rPr>
                <w:b/>
                <w:kern w:val="2"/>
                <w:szCs w:val="24"/>
              </w:rPr>
            </w:pPr>
            <w:r w:rsidRPr="00037D8E">
              <w:rPr>
                <w:b/>
                <w:kern w:val="2"/>
                <w:szCs w:val="24"/>
              </w:rPr>
              <w:t>Sutarties numeris</w:t>
            </w:r>
          </w:p>
        </w:tc>
        <w:tc>
          <w:tcPr>
            <w:tcW w:w="2571" w:type="dxa"/>
          </w:tcPr>
          <w:p w14:paraId="0117D311" w14:textId="1DF1ED41" w:rsidR="007B249F" w:rsidRPr="007B249F" w:rsidRDefault="002C36B7" w:rsidP="007B249F">
            <w:pPr>
              <w:jc w:val="both"/>
              <w:rPr>
                <w:kern w:val="2"/>
                <w:szCs w:val="24"/>
              </w:rPr>
            </w:pPr>
            <w:r>
              <w:rPr>
                <w:kern w:val="2"/>
                <w:szCs w:val="24"/>
              </w:rPr>
              <w:t>SR-              (4.34.)</w:t>
            </w:r>
          </w:p>
        </w:tc>
      </w:tr>
    </w:tbl>
    <w:p w14:paraId="14908ECF" w14:textId="77777777" w:rsidR="00027B83" w:rsidRPr="007B249F"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7B249F" w14:paraId="462B75EA" w14:textId="77777777">
        <w:tc>
          <w:tcPr>
            <w:tcW w:w="9558" w:type="dxa"/>
            <w:gridSpan w:val="3"/>
          </w:tcPr>
          <w:p w14:paraId="08C3449A" w14:textId="77777777" w:rsidR="00027B83" w:rsidRPr="007B249F" w:rsidRDefault="000B0897">
            <w:pPr>
              <w:jc w:val="center"/>
              <w:rPr>
                <w:b/>
                <w:kern w:val="2"/>
                <w:szCs w:val="24"/>
              </w:rPr>
            </w:pPr>
            <w:r w:rsidRPr="007B249F">
              <w:rPr>
                <w:b/>
                <w:kern w:val="2"/>
                <w:szCs w:val="24"/>
              </w:rPr>
              <w:t>1. SUTARTIES ŠALYS</w:t>
            </w:r>
          </w:p>
        </w:tc>
      </w:tr>
      <w:tr w:rsidR="00853EE0" w:rsidRPr="007B249F" w14:paraId="6937532C" w14:textId="77777777">
        <w:tc>
          <w:tcPr>
            <w:tcW w:w="2808" w:type="dxa"/>
            <w:vMerge w:val="restart"/>
          </w:tcPr>
          <w:p w14:paraId="0C57696A" w14:textId="77777777" w:rsidR="00853EE0" w:rsidRPr="007B249F" w:rsidRDefault="00853EE0" w:rsidP="00853EE0">
            <w:pPr>
              <w:jc w:val="center"/>
              <w:rPr>
                <w:b/>
                <w:kern w:val="2"/>
                <w:szCs w:val="24"/>
              </w:rPr>
            </w:pPr>
          </w:p>
          <w:p w14:paraId="1073C9BF" w14:textId="77777777" w:rsidR="00853EE0" w:rsidRPr="007B249F" w:rsidRDefault="00853EE0" w:rsidP="00853EE0">
            <w:pPr>
              <w:jc w:val="center"/>
              <w:rPr>
                <w:b/>
                <w:kern w:val="2"/>
                <w:szCs w:val="24"/>
              </w:rPr>
            </w:pPr>
          </w:p>
          <w:p w14:paraId="450F6DBE" w14:textId="77777777" w:rsidR="00853EE0" w:rsidRPr="007B249F" w:rsidRDefault="00853EE0" w:rsidP="00853EE0">
            <w:pPr>
              <w:jc w:val="center"/>
              <w:rPr>
                <w:b/>
                <w:kern w:val="2"/>
                <w:szCs w:val="24"/>
              </w:rPr>
            </w:pPr>
          </w:p>
          <w:p w14:paraId="7BF1E531" w14:textId="77777777" w:rsidR="00853EE0" w:rsidRPr="007B249F" w:rsidRDefault="00853EE0" w:rsidP="00853EE0">
            <w:pPr>
              <w:rPr>
                <w:b/>
                <w:kern w:val="2"/>
                <w:szCs w:val="24"/>
              </w:rPr>
            </w:pPr>
          </w:p>
          <w:p w14:paraId="09F27A78" w14:textId="77777777" w:rsidR="00853EE0" w:rsidRPr="007B249F" w:rsidRDefault="00853EE0" w:rsidP="00853EE0">
            <w:pPr>
              <w:rPr>
                <w:b/>
                <w:kern w:val="2"/>
                <w:szCs w:val="24"/>
              </w:rPr>
            </w:pPr>
            <w:r w:rsidRPr="00037D8E">
              <w:rPr>
                <w:b/>
                <w:kern w:val="2"/>
                <w:szCs w:val="24"/>
              </w:rPr>
              <w:t>1.1. Pirkėjas</w:t>
            </w:r>
          </w:p>
        </w:tc>
        <w:tc>
          <w:tcPr>
            <w:tcW w:w="3240" w:type="dxa"/>
          </w:tcPr>
          <w:p w14:paraId="36511633" w14:textId="77777777" w:rsidR="00853EE0" w:rsidRPr="004D7AAD" w:rsidRDefault="00853EE0" w:rsidP="00853EE0">
            <w:pPr>
              <w:rPr>
                <w:kern w:val="2"/>
                <w:szCs w:val="24"/>
              </w:rPr>
            </w:pPr>
            <w:r w:rsidRPr="004D7AAD">
              <w:rPr>
                <w:kern w:val="2"/>
                <w:szCs w:val="24"/>
              </w:rPr>
              <w:t>1.1.1. Pavadinimas</w:t>
            </w:r>
          </w:p>
        </w:tc>
        <w:tc>
          <w:tcPr>
            <w:tcW w:w="3510" w:type="dxa"/>
          </w:tcPr>
          <w:p w14:paraId="5FCD7CBD" w14:textId="2AF6FC98" w:rsidR="00853EE0" w:rsidRPr="00037D8E" w:rsidRDefault="00773877" w:rsidP="00287064">
            <w:pPr>
              <w:tabs>
                <w:tab w:val="left" w:pos="420"/>
              </w:tabs>
              <w:jc w:val="center"/>
              <w:rPr>
                <w:iCs/>
                <w:kern w:val="2"/>
                <w:szCs w:val="24"/>
              </w:rPr>
            </w:pPr>
            <w:r w:rsidRPr="00037D8E">
              <w:rPr>
                <w:iCs/>
                <w:kern w:val="2"/>
                <w:szCs w:val="24"/>
              </w:rPr>
              <w:t>Šiaulių  apygardos teismas</w:t>
            </w:r>
          </w:p>
        </w:tc>
      </w:tr>
      <w:tr w:rsidR="007B249F" w:rsidRPr="007B249F" w14:paraId="45D06E8F" w14:textId="77777777">
        <w:tc>
          <w:tcPr>
            <w:tcW w:w="2808" w:type="dxa"/>
            <w:vMerge/>
          </w:tcPr>
          <w:p w14:paraId="0A7EAA23" w14:textId="77777777" w:rsidR="007B249F" w:rsidRPr="007B249F" w:rsidRDefault="007B249F" w:rsidP="007B249F">
            <w:pPr>
              <w:rPr>
                <w:kern w:val="2"/>
                <w:szCs w:val="24"/>
              </w:rPr>
            </w:pPr>
          </w:p>
        </w:tc>
        <w:tc>
          <w:tcPr>
            <w:tcW w:w="3240" w:type="dxa"/>
          </w:tcPr>
          <w:p w14:paraId="3851AA73" w14:textId="77777777" w:rsidR="007B249F" w:rsidRPr="004D7AAD" w:rsidRDefault="007B249F" w:rsidP="007B249F">
            <w:pPr>
              <w:rPr>
                <w:kern w:val="2"/>
                <w:szCs w:val="24"/>
              </w:rPr>
            </w:pPr>
            <w:r w:rsidRPr="004D7AAD">
              <w:rPr>
                <w:kern w:val="2"/>
                <w:szCs w:val="24"/>
              </w:rPr>
              <w:t>1.1.2. Juridinio asmens kodas</w:t>
            </w:r>
          </w:p>
        </w:tc>
        <w:tc>
          <w:tcPr>
            <w:tcW w:w="3510" w:type="dxa"/>
          </w:tcPr>
          <w:p w14:paraId="3004DE49" w14:textId="0C3CFEC1" w:rsidR="007B249F" w:rsidRPr="00037D8E" w:rsidRDefault="00773877" w:rsidP="007B249F">
            <w:pPr>
              <w:jc w:val="center"/>
              <w:rPr>
                <w:kern w:val="2"/>
                <w:szCs w:val="24"/>
              </w:rPr>
            </w:pPr>
            <w:r w:rsidRPr="00037D8E">
              <w:rPr>
                <w:kern w:val="2"/>
                <w:szCs w:val="24"/>
              </w:rPr>
              <w:t>193343535</w:t>
            </w:r>
          </w:p>
        </w:tc>
      </w:tr>
      <w:tr w:rsidR="007B249F" w:rsidRPr="007B249F" w14:paraId="3720DCF4" w14:textId="77777777">
        <w:tc>
          <w:tcPr>
            <w:tcW w:w="2808" w:type="dxa"/>
            <w:vMerge/>
          </w:tcPr>
          <w:p w14:paraId="682E4E32" w14:textId="77777777" w:rsidR="007B249F" w:rsidRPr="007B249F" w:rsidRDefault="007B249F" w:rsidP="007B249F">
            <w:pPr>
              <w:rPr>
                <w:kern w:val="2"/>
                <w:szCs w:val="24"/>
              </w:rPr>
            </w:pPr>
          </w:p>
        </w:tc>
        <w:tc>
          <w:tcPr>
            <w:tcW w:w="3240" w:type="dxa"/>
          </w:tcPr>
          <w:p w14:paraId="537AC3BB" w14:textId="77777777" w:rsidR="007B249F" w:rsidRPr="004D7AAD" w:rsidRDefault="007B249F" w:rsidP="007B249F">
            <w:pPr>
              <w:rPr>
                <w:kern w:val="2"/>
                <w:szCs w:val="24"/>
              </w:rPr>
            </w:pPr>
            <w:r w:rsidRPr="004D7AAD">
              <w:rPr>
                <w:kern w:val="2"/>
                <w:szCs w:val="24"/>
              </w:rPr>
              <w:t>1.1.3. Adresas</w:t>
            </w:r>
          </w:p>
        </w:tc>
        <w:tc>
          <w:tcPr>
            <w:tcW w:w="3510" w:type="dxa"/>
          </w:tcPr>
          <w:p w14:paraId="27B3C888" w14:textId="15EC948B" w:rsidR="007B249F" w:rsidRPr="00037D8E" w:rsidRDefault="00773877" w:rsidP="007B249F">
            <w:pPr>
              <w:jc w:val="center"/>
              <w:rPr>
                <w:kern w:val="2"/>
                <w:szCs w:val="24"/>
              </w:rPr>
            </w:pPr>
            <w:r w:rsidRPr="00037D8E">
              <w:rPr>
                <w:kern w:val="2"/>
                <w:szCs w:val="24"/>
              </w:rPr>
              <w:t>Dvaro g. 83, LT-76299 Šiauliai</w:t>
            </w:r>
          </w:p>
        </w:tc>
      </w:tr>
      <w:tr w:rsidR="007B249F" w:rsidRPr="007B249F" w14:paraId="20359A37" w14:textId="77777777">
        <w:tc>
          <w:tcPr>
            <w:tcW w:w="2808" w:type="dxa"/>
            <w:vMerge/>
          </w:tcPr>
          <w:p w14:paraId="02C9446D" w14:textId="77777777" w:rsidR="007B249F" w:rsidRPr="007B249F" w:rsidRDefault="007B249F" w:rsidP="007B249F">
            <w:pPr>
              <w:rPr>
                <w:kern w:val="2"/>
                <w:szCs w:val="24"/>
              </w:rPr>
            </w:pPr>
          </w:p>
        </w:tc>
        <w:tc>
          <w:tcPr>
            <w:tcW w:w="3240" w:type="dxa"/>
          </w:tcPr>
          <w:p w14:paraId="7E52BD85" w14:textId="77777777" w:rsidR="007B249F" w:rsidRPr="004D7AAD" w:rsidRDefault="007B249F" w:rsidP="007B249F">
            <w:pPr>
              <w:rPr>
                <w:kern w:val="2"/>
                <w:szCs w:val="24"/>
              </w:rPr>
            </w:pPr>
            <w:r w:rsidRPr="004D7AAD">
              <w:rPr>
                <w:kern w:val="2"/>
                <w:szCs w:val="24"/>
              </w:rPr>
              <w:t>1.1.4. PVM mokėtojo kodas</w:t>
            </w:r>
          </w:p>
        </w:tc>
        <w:tc>
          <w:tcPr>
            <w:tcW w:w="3510" w:type="dxa"/>
          </w:tcPr>
          <w:p w14:paraId="473D92CD" w14:textId="4F29F6C4" w:rsidR="007B249F" w:rsidRPr="00037D8E" w:rsidRDefault="007B249F" w:rsidP="007B249F">
            <w:pPr>
              <w:jc w:val="center"/>
              <w:rPr>
                <w:kern w:val="2"/>
                <w:szCs w:val="24"/>
              </w:rPr>
            </w:pPr>
          </w:p>
        </w:tc>
      </w:tr>
      <w:tr w:rsidR="007B249F" w:rsidRPr="007B249F" w14:paraId="76658DAD" w14:textId="77777777">
        <w:tc>
          <w:tcPr>
            <w:tcW w:w="2808" w:type="dxa"/>
            <w:vMerge/>
          </w:tcPr>
          <w:p w14:paraId="4369FE5B" w14:textId="77777777" w:rsidR="007B249F" w:rsidRPr="007B249F" w:rsidRDefault="007B249F" w:rsidP="007B249F">
            <w:pPr>
              <w:rPr>
                <w:kern w:val="2"/>
                <w:szCs w:val="24"/>
              </w:rPr>
            </w:pPr>
          </w:p>
        </w:tc>
        <w:tc>
          <w:tcPr>
            <w:tcW w:w="3240" w:type="dxa"/>
          </w:tcPr>
          <w:p w14:paraId="544FC2BF" w14:textId="77777777" w:rsidR="007B249F" w:rsidRPr="004D7AAD" w:rsidRDefault="007B249F" w:rsidP="007B249F">
            <w:pPr>
              <w:rPr>
                <w:kern w:val="2"/>
                <w:szCs w:val="24"/>
              </w:rPr>
            </w:pPr>
            <w:r w:rsidRPr="004D7AAD">
              <w:rPr>
                <w:kern w:val="2"/>
                <w:szCs w:val="24"/>
              </w:rPr>
              <w:t>1.1.5. Atsiskaitomoji sąskaita</w:t>
            </w:r>
          </w:p>
        </w:tc>
        <w:tc>
          <w:tcPr>
            <w:tcW w:w="3510" w:type="dxa"/>
          </w:tcPr>
          <w:p w14:paraId="12EF037D" w14:textId="7FE8BC4E" w:rsidR="007B249F" w:rsidRPr="00037D8E" w:rsidRDefault="00773877" w:rsidP="007B249F">
            <w:pPr>
              <w:jc w:val="center"/>
              <w:rPr>
                <w:kern w:val="2"/>
                <w:szCs w:val="24"/>
              </w:rPr>
            </w:pPr>
            <w:r w:rsidRPr="00037D8E">
              <w:rPr>
                <w:kern w:val="2"/>
                <w:szCs w:val="24"/>
              </w:rPr>
              <w:t>40404006361000571</w:t>
            </w:r>
          </w:p>
        </w:tc>
      </w:tr>
      <w:tr w:rsidR="007B249F" w:rsidRPr="007B249F" w14:paraId="25D9442E" w14:textId="77777777">
        <w:tc>
          <w:tcPr>
            <w:tcW w:w="2808" w:type="dxa"/>
            <w:vMerge/>
          </w:tcPr>
          <w:p w14:paraId="30F919B0" w14:textId="77777777" w:rsidR="007B249F" w:rsidRPr="007B249F" w:rsidRDefault="007B249F" w:rsidP="007B249F">
            <w:pPr>
              <w:rPr>
                <w:kern w:val="2"/>
                <w:szCs w:val="24"/>
              </w:rPr>
            </w:pPr>
          </w:p>
        </w:tc>
        <w:tc>
          <w:tcPr>
            <w:tcW w:w="3240" w:type="dxa"/>
          </w:tcPr>
          <w:p w14:paraId="5F5B47E2" w14:textId="77777777" w:rsidR="007B249F" w:rsidRPr="004D7AAD" w:rsidRDefault="007B249F" w:rsidP="007B249F">
            <w:pPr>
              <w:rPr>
                <w:kern w:val="2"/>
                <w:szCs w:val="24"/>
              </w:rPr>
            </w:pPr>
            <w:r w:rsidRPr="004D7AAD">
              <w:rPr>
                <w:kern w:val="2"/>
                <w:szCs w:val="24"/>
              </w:rPr>
              <w:t>1.1.6. Bankas, banko kodas</w:t>
            </w:r>
          </w:p>
        </w:tc>
        <w:tc>
          <w:tcPr>
            <w:tcW w:w="3510" w:type="dxa"/>
          </w:tcPr>
          <w:p w14:paraId="4BE185DD" w14:textId="5D9FB7C9" w:rsidR="007B249F" w:rsidRPr="00037D8E" w:rsidRDefault="00773877" w:rsidP="007B249F">
            <w:pPr>
              <w:jc w:val="center"/>
              <w:rPr>
                <w:kern w:val="2"/>
                <w:szCs w:val="24"/>
              </w:rPr>
            </w:pPr>
            <w:r w:rsidRPr="00037D8E">
              <w:rPr>
                <w:kern w:val="2"/>
                <w:szCs w:val="24"/>
              </w:rPr>
              <w:t>LR finansų ministerija</w:t>
            </w:r>
          </w:p>
        </w:tc>
      </w:tr>
      <w:tr w:rsidR="007B249F" w:rsidRPr="007B249F" w14:paraId="71AD5B77" w14:textId="77777777">
        <w:tc>
          <w:tcPr>
            <w:tcW w:w="2808" w:type="dxa"/>
            <w:vMerge/>
          </w:tcPr>
          <w:p w14:paraId="1B196AD6" w14:textId="77777777" w:rsidR="007B249F" w:rsidRPr="007B249F" w:rsidRDefault="007B249F" w:rsidP="007B249F">
            <w:pPr>
              <w:rPr>
                <w:kern w:val="2"/>
                <w:szCs w:val="24"/>
              </w:rPr>
            </w:pPr>
          </w:p>
        </w:tc>
        <w:tc>
          <w:tcPr>
            <w:tcW w:w="3240" w:type="dxa"/>
          </w:tcPr>
          <w:p w14:paraId="39244A37" w14:textId="77777777" w:rsidR="007B249F" w:rsidRPr="004D7AAD" w:rsidRDefault="007B249F" w:rsidP="007B249F">
            <w:pPr>
              <w:rPr>
                <w:kern w:val="2"/>
                <w:szCs w:val="24"/>
              </w:rPr>
            </w:pPr>
            <w:r w:rsidRPr="004D7AAD">
              <w:rPr>
                <w:kern w:val="2"/>
                <w:szCs w:val="24"/>
              </w:rPr>
              <w:t>1.1.7. Telefonas</w:t>
            </w:r>
          </w:p>
        </w:tc>
        <w:tc>
          <w:tcPr>
            <w:tcW w:w="3510" w:type="dxa"/>
          </w:tcPr>
          <w:p w14:paraId="403FFBD8" w14:textId="2CF9482A" w:rsidR="007B249F" w:rsidRPr="00037D8E" w:rsidRDefault="00773877" w:rsidP="007B249F">
            <w:pPr>
              <w:jc w:val="center"/>
              <w:rPr>
                <w:kern w:val="2"/>
                <w:szCs w:val="24"/>
              </w:rPr>
            </w:pPr>
            <w:r w:rsidRPr="00037D8E">
              <w:rPr>
                <w:kern w:val="2"/>
                <w:szCs w:val="24"/>
              </w:rPr>
              <w:t>+370 652 160 37</w:t>
            </w:r>
          </w:p>
        </w:tc>
      </w:tr>
      <w:tr w:rsidR="007B249F" w:rsidRPr="007B249F" w14:paraId="159182E5" w14:textId="77777777">
        <w:tc>
          <w:tcPr>
            <w:tcW w:w="2808" w:type="dxa"/>
            <w:vMerge/>
          </w:tcPr>
          <w:p w14:paraId="229AE7CF" w14:textId="77777777" w:rsidR="007B249F" w:rsidRPr="007B249F" w:rsidRDefault="007B249F" w:rsidP="007B249F">
            <w:pPr>
              <w:rPr>
                <w:kern w:val="2"/>
                <w:szCs w:val="24"/>
              </w:rPr>
            </w:pPr>
          </w:p>
        </w:tc>
        <w:tc>
          <w:tcPr>
            <w:tcW w:w="3240" w:type="dxa"/>
          </w:tcPr>
          <w:p w14:paraId="2BBBA22E" w14:textId="77777777" w:rsidR="007B249F" w:rsidRPr="004D7AAD" w:rsidRDefault="007B249F" w:rsidP="007B249F">
            <w:pPr>
              <w:rPr>
                <w:kern w:val="2"/>
                <w:szCs w:val="24"/>
              </w:rPr>
            </w:pPr>
            <w:r w:rsidRPr="004D7AAD">
              <w:rPr>
                <w:kern w:val="2"/>
                <w:szCs w:val="24"/>
              </w:rPr>
              <w:t>1.1.8. El. paštas</w:t>
            </w:r>
          </w:p>
        </w:tc>
        <w:tc>
          <w:tcPr>
            <w:tcW w:w="3510" w:type="dxa"/>
          </w:tcPr>
          <w:p w14:paraId="5849781B" w14:textId="34C59040" w:rsidR="00773877" w:rsidRPr="00037D8E" w:rsidRDefault="00773877" w:rsidP="00773877">
            <w:pPr>
              <w:jc w:val="center"/>
              <w:rPr>
                <w:kern w:val="2"/>
                <w:szCs w:val="24"/>
              </w:rPr>
            </w:pPr>
            <w:hyperlink r:id="rId13" w:history="1">
              <w:r w:rsidRPr="00037D8E">
                <w:rPr>
                  <w:rStyle w:val="Hipersaitas"/>
                  <w:kern w:val="2"/>
                  <w:szCs w:val="24"/>
                </w:rPr>
                <w:t>Siauliu.apygardos@teismas.lt</w:t>
              </w:r>
            </w:hyperlink>
          </w:p>
        </w:tc>
      </w:tr>
      <w:tr w:rsidR="007B249F" w:rsidRPr="007B249F" w14:paraId="2D64910D" w14:textId="77777777">
        <w:tc>
          <w:tcPr>
            <w:tcW w:w="2808" w:type="dxa"/>
            <w:vMerge/>
          </w:tcPr>
          <w:p w14:paraId="0A5751ED" w14:textId="77777777" w:rsidR="007B249F" w:rsidRPr="007B249F" w:rsidRDefault="007B249F" w:rsidP="007B249F">
            <w:pPr>
              <w:rPr>
                <w:kern w:val="2"/>
                <w:szCs w:val="24"/>
              </w:rPr>
            </w:pPr>
          </w:p>
        </w:tc>
        <w:tc>
          <w:tcPr>
            <w:tcW w:w="3240" w:type="dxa"/>
          </w:tcPr>
          <w:p w14:paraId="52EEB68E" w14:textId="77777777" w:rsidR="007B249F" w:rsidRPr="004D7AAD" w:rsidRDefault="007B249F" w:rsidP="007B249F">
            <w:pPr>
              <w:rPr>
                <w:kern w:val="2"/>
                <w:szCs w:val="24"/>
              </w:rPr>
            </w:pPr>
            <w:r w:rsidRPr="004D7AAD">
              <w:rPr>
                <w:kern w:val="2"/>
                <w:szCs w:val="24"/>
              </w:rPr>
              <w:t>1.1.9. Šalies atstovas</w:t>
            </w:r>
          </w:p>
        </w:tc>
        <w:tc>
          <w:tcPr>
            <w:tcW w:w="3510" w:type="dxa"/>
          </w:tcPr>
          <w:p w14:paraId="2ADE4E0A" w14:textId="1FB8BB10" w:rsidR="007B249F" w:rsidRPr="00037D8E" w:rsidRDefault="00773877" w:rsidP="007B249F">
            <w:pPr>
              <w:jc w:val="center"/>
              <w:rPr>
                <w:kern w:val="2"/>
                <w:szCs w:val="24"/>
              </w:rPr>
            </w:pPr>
            <w:r w:rsidRPr="00037D8E">
              <w:rPr>
                <w:kern w:val="2"/>
                <w:szCs w:val="24"/>
              </w:rPr>
              <w:t xml:space="preserve">Kancleris Marius Žlabys </w:t>
            </w:r>
          </w:p>
        </w:tc>
      </w:tr>
      <w:tr w:rsidR="007B249F" w14:paraId="32ABAFAC" w14:textId="77777777">
        <w:tc>
          <w:tcPr>
            <w:tcW w:w="2808" w:type="dxa"/>
            <w:vMerge/>
          </w:tcPr>
          <w:p w14:paraId="061D7B24" w14:textId="77777777" w:rsidR="007B249F" w:rsidRPr="007B249F" w:rsidRDefault="007B249F" w:rsidP="007B249F">
            <w:pPr>
              <w:rPr>
                <w:kern w:val="2"/>
                <w:szCs w:val="24"/>
              </w:rPr>
            </w:pPr>
          </w:p>
        </w:tc>
        <w:tc>
          <w:tcPr>
            <w:tcW w:w="3240" w:type="dxa"/>
          </w:tcPr>
          <w:p w14:paraId="3409B845" w14:textId="77777777" w:rsidR="007B249F" w:rsidRPr="004D7AAD" w:rsidRDefault="007B249F" w:rsidP="007B249F">
            <w:pPr>
              <w:rPr>
                <w:kern w:val="2"/>
                <w:szCs w:val="24"/>
              </w:rPr>
            </w:pPr>
            <w:r w:rsidRPr="004D7AAD">
              <w:rPr>
                <w:kern w:val="2"/>
                <w:szCs w:val="24"/>
              </w:rPr>
              <w:t>1.1.10. Atstovavimo pagrindas</w:t>
            </w:r>
          </w:p>
        </w:tc>
        <w:tc>
          <w:tcPr>
            <w:tcW w:w="3510" w:type="dxa"/>
          </w:tcPr>
          <w:p w14:paraId="73EEFEA3" w14:textId="15CB2729" w:rsidR="007B249F" w:rsidRPr="00037D8E" w:rsidRDefault="00332C64" w:rsidP="007B249F">
            <w:pPr>
              <w:jc w:val="center"/>
              <w:rPr>
                <w:kern w:val="2"/>
                <w:szCs w:val="24"/>
              </w:rPr>
            </w:pPr>
            <w:r w:rsidRPr="00037D8E">
              <w:rPr>
                <w:kern w:val="2"/>
                <w:szCs w:val="24"/>
              </w:rPr>
              <w:t xml:space="preserve">Šiaulių apygardos teismo pirmininko </w:t>
            </w:r>
            <w:r w:rsidR="00773877" w:rsidRPr="00037D8E">
              <w:rPr>
                <w:kern w:val="2"/>
                <w:szCs w:val="24"/>
              </w:rPr>
              <w:t>2025-02-12 įsakymas Nr. V-12</w:t>
            </w:r>
          </w:p>
        </w:tc>
      </w:tr>
      <w:tr w:rsidR="007B249F" w14:paraId="275BB46A" w14:textId="77777777">
        <w:tc>
          <w:tcPr>
            <w:tcW w:w="2808" w:type="dxa"/>
            <w:vMerge w:val="restart"/>
          </w:tcPr>
          <w:p w14:paraId="7F7F2815" w14:textId="77777777" w:rsidR="007B249F" w:rsidRDefault="007B249F" w:rsidP="007B249F">
            <w:pPr>
              <w:rPr>
                <w:b/>
                <w:kern w:val="2"/>
                <w:szCs w:val="24"/>
              </w:rPr>
            </w:pPr>
          </w:p>
          <w:p w14:paraId="26431472" w14:textId="77777777" w:rsidR="007B249F" w:rsidRDefault="007B249F" w:rsidP="007B249F">
            <w:pPr>
              <w:rPr>
                <w:b/>
                <w:kern w:val="2"/>
                <w:szCs w:val="24"/>
              </w:rPr>
            </w:pPr>
          </w:p>
          <w:p w14:paraId="28EBC40E" w14:textId="38BA6211" w:rsidR="007B249F" w:rsidRDefault="007B249F" w:rsidP="007B249F">
            <w:pPr>
              <w:rPr>
                <w:b/>
                <w:kern w:val="2"/>
                <w:szCs w:val="24"/>
              </w:rPr>
            </w:pPr>
            <w:r>
              <w:rPr>
                <w:b/>
                <w:kern w:val="2"/>
                <w:szCs w:val="24"/>
              </w:rPr>
              <w:t>1.2. Tiekėjas</w:t>
            </w:r>
          </w:p>
        </w:tc>
        <w:tc>
          <w:tcPr>
            <w:tcW w:w="3240" w:type="dxa"/>
          </w:tcPr>
          <w:p w14:paraId="77CD17A3" w14:textId="77777777" w:rsidR="007B249F" w:rsidRDefault="007B249F" w:rsidP="007B249F">
            <w:pPr>
              <w:rPr>
                <w:kern w:val="2"/>
                <w:szCs w:val="24"/>
              </w:rPr>
            </w:pPr>
            <w:r>
              <w:rPr>
                <w:kern w:val="2"/>
                <w:szCs w:val="24"/>
              </w:rPr>
              <w:t>1.2.1. Pavadinimas</w:t>
            </w:r>
          </w:p>
        </w:tc>
        <w:tc>
          <w:tcPr>
            <w:tcW w:w="3510" w:type="dxa"/>
          </w:tcPr>
          <w:p w14:paraId="1210BE28" w14:textId="29B4917C" w:rsidR="007B249F" w:rsidRDefault="007B249F" w:rsidP="007B249F">
            <w:pPr>
              <w:jc w:val="center"/>
              <w:rPr>
                <w:kern w:val="2"/>
                <w:szCs w:val="24"/>
              </w:rPr>
            </w:pPr>
            <w:r w:rsidRPr="00A350B9">
              <w:rPr>
                <w:b/>
                <w:bCs/>
                <w:kern w:val="2"/>
                <w:sz w:val="22"/>
                <w:szCs w:val="22"/>
              </w:rPr>
              <w:t>Akcinė bendrovė Lietuvos paštas</w:t>
            </w:r>
          </w:p>
        </w:tc>
      </w:tr>
      <w:tr w:rsidR="007B249F" w14:paraId="1C55F49F" w14:textId="77777777">
        <w:tc>
          <w:tcPr>
            <w:tcW w:w="2808" w:type="dxa"/>
            <w:vMerge/>
          </w:tcPr>
          <w:p w14:paraId="0424FC9C" w14:textId="77777777" w:rsidR="007B249F" w:rsidRDefault="007B249F" w:rsidP="007B249F">
            <w:pPr>
              <w:rPr>
                <w:b/>
                <w:kern w:val="2"/>
                <w:szCs w:val="24"/>
              </w:rPr>
            </w:pPr>
          </w:p>
        </w:tc>
        <w:tc>
          <w:tcPr>
            <w:tcW w:w="3240" w:type="dxa"/>
          </w:tcPr>
          <w:p w14:paraId="19FBA5B2" w14:textId="77777777" w:rsidR="007B249F" w:rsidRDefault="007B249F" w:rsidP="007B249F">
            <w:pPr>
              <w:rPr>
                <w:kern w:val="2"/>
                <w:szCs w:val="24"/>
              </w:rPr>
            </w:pPr>
            <w:r>
              <w:rPr>
                <w:kern w:val="2"/>
                <w:szCs w:val="24"/>
              </w:rPr>
              <w:t>1.2.2. Juridinio asmens kodas</w:t>
            </w:r>
          </w:p>
        </w:tc>
        <w:tc>
          <w:tcPr>
            <w:tcW w:w="3510" w:type="dxa"/>
          </w:tcPr>
          <w:p w14:paraId="661059E8" w14:textId="2B6C5A19" w:rsidR="007B249F" w:rsidRDefault="007B249F" w:rsidP="007B249F">
            <w:pPr>
              <w:jc w:val="center"/>
              <w:rPr>
                <w:kern w:val="2"/>
                <w:szCs w:val="24"/>
              </w:rPr>
            </w:pPr>
          </w:p>
        </w:tc>
      </w:tr>
      <w:tr w:rsidR="007B249F" w14:paraId="37421763" w14:textId="77777777">
        <w:tc>
          <w:tcPr>
            <w:tcW w:w="2808" w:type="dxa"/>
            <w:vMerge/>
          </w:tcPr>
          <w:p w14:paraId="28963B59" w14:textId="77777777" w:rsidR="007B249F" w:rsidRDefault="007B249F" w:rsidP="007B249F">
            <w:pPr>
              <w:rPr>
                <w:b/>
                <w:kern w:val="2"/>
                <w:szCs w:val="24"/>
              </w:rPr>
            </w:pPr>
          </w:p>
        </w:tc>
        <w:tc>
          <w:tcPr>
            <w:tcW w:w="3240" w:type="dxa"/>
          </w:tcPr>
          <w:p w14:paraId="266F9907" w14:textId="77777777" w:rsidR="007B249F" w:rsidRDefault="007B249F" w:rsidP="007B249F">
            <w:pPr>
              <w:rPr>
                <w:kern w:val="2"/>
                <w:szCs w:val="24"/>
              </w:rPr>
            </w:pPr>
            <w:r>
              <w:rPr>
                <w:kern w:val="2"/>
                <w:szCs w:val="24"/>
              </w:rPr>
              <w:t>1.2.3. Adresas</w:t>
            </w:r>
          </w:p>
        </w:tc>
        <w:tc>
          <w:tcPr>
            <w:tcW w:w="3510" w:type="dxa"/>
          </w:tcPr>
          <w:p w14:paraId="224E7743" w14:textId="58AD3415" w:rsidR="007B249F" w:rsidRDefault="007B249F" w:rsidP="007B249F">
            <w:pPr>
              <w:jc w:val="center"/>
              <w:rPr>
                <w:kern w:val="2"/>
                <w:szCs w:val="24"/>
              </w:rPr>
            </w:pPr>
            <w:r w:rsidRPr="00A350B9">
              <w:rPr>
                <w:kern w:val="2"/>
                <w:sz w:val="22"/>
                <w:szCs w:val="22"/>
              </w:rPr>
              <w:t>Juozo Balčikonio g. 3, 03500 Vilnius</w:t>
            </w:r>
          </w:p>
        </w:tc>
      </w:tr>
      <w:tr w:rsidR="007B249F" w14:paraId="7346A6BF" w14:textId="77777777">
        <w:tc>
          <w:tcPr>
            <w:tcW w:w="2808" w:type="dxa"/>
            <w:vMerge/>
          </w:tcPr>
          <w:p w14:paraId="7D8806D4" w14:textId="77777777" w:rsidR="007B249F" w:rsidRDefault="007B249F" w:rsidP="007B249F">
            <w:pPr>
              <w:rPr>
                <w:b/>
                <w:kern w:val="2"/>
                <w:szCs w:val="24"/>
              </w:rPr>
            </w:pPr>
          </w:p>
        </w:tc>
        <w:tc>
          <w:tcPr>
            <w:tcW w:w="3240" w:type="dxa"/>
          </w:tcPr>
          <w:p w14:paraId="667AF95C" w14:textId="77777777" w:rsidR="007B249F" w:rsidRDefault="007B249F" w:rsidP="007B249F">
            <w:pPr>
              <w:rPr>
                <w:kern w:val="2"/>
                <w:szCs w:val="24"/>
              </w:rPr>
            </w:pPr>
            <w:r>
              <w:rPr>
                <w:kern w:val="2"/>
                <w:szCs w:val="24"/>
              </w:rPr>
              <w:t>1.2.4. PVM mokėtojo kodas</w:t>
            </w:r>
          </w:p>
        </w:tc>
        <w:tc>
          <w:tcPr>
            <w:tcW w:w="3510" w:type="dxa"/>
          </w:tcPr>
          <w:p w14:paraId="16BD327D" w14:textId="07B3E2CC" w:rsidR="007B249F" w:rsidRDefault="007B249F" w:rsidP="007B249F">
            <w:pPr>
              <w:jc w:val="center"/>
              <w:rPr>
                <w:kern w:val="2"/>
                <w:szCs w:val="24"/>
              </w:rPr>
            </w:pPr>
            <w:r w:rsidRPr="00A350B9">
              <w:rPr>
                <w:kern w:val="2"/>
                <w:sz w:val="22"/>
                <w:szCs w:val="22"/>
              </w:rPr>
              <w:t>LT212155811</w:t>
            </w:r>
          </w:p>
        </w:tc>
      </w:tr>
      <w:tr w:rsidR="007B249F" w14:paraId="32DF620C" w14:textId="77777777">
        <w:tc>
          <w:tcPr>
            <w:tcW w:w="2808" w:type="dxa"/>
            <w:vMerge/>
          </w:tcPr>
          <w:p w14:paraId="7877D635" w14:textId="77777777" w:rsidR="007B249F" w:rsidRDefault="007B249F" w:rsidP="007B249F">
            <w:pPr>
              <w:rPr>
                <w:b/>
                <w:kern w:val="2"/>
                <w:szCs w:val="24"/>
              </w:rPr>
            </w:pPr>
          </w:p>
        </w:tc>
        <w:tc>
          <w:tcPr>
            <w:tcW w:w="3240" w:type="dxa"/>
          </w:tcPr>
          <w:p w14:paraId="2861B3F4" w14:textId="77777777" w:rsidR="007B249F" w:rsidRDefault="007B249F" w:rsidP="007B249F">
            <w:pPr>
              <w:rPr>
                <w:kern w:val="2"/>
                <w:szCs w:val="24"/>
              </w:rPr>
            </w:pPr>
            <w:r>
              <w:rPr>
                <w:kern w:val="2"/>
                <w:szCs w:val="24"/>
              </w:rPr>
              <w:t>1.2.5. Atsiskaitomoji sąskaita</w:t>
            </w:r>
          </w:p>
        </w:tc>
        <w:tc>
          <w:tcPr>
            <w:tcW w:w="3510" w:type="dxa"/>
          </w:tcPr>
          <w:p w14:paraId="4741657E" w14:textId="1B10656F" w:rsidR="007B249F" w:rsidRDefault="007B249F" w:rsidP="007B249F">
            <w:pPr>
              <w:jc w:val="center"/>
              <w:rPr>
                <w:kern w:val="2"/>
                <w:szCs w:val="24"/>
              </w:rPr>
            </w:pPr>
            <w:r w:rsidRPr="00A350B9">
              <w:rPr>
                <w:kern w:val="2"/>
                <w:sz w:val="22"/>
                <w:szCs w:val="22"/>
              </w:rPr>
              <w:t> LT71 7044 0600 0018 7388</w:t>
            </w:r>
          </w:p>
        </w:tc>
      </w:tr>
      <w:tr w:rsidR="007B249F" w14:paraId="00F886D9" w14:textId="77777777">
        <w:tc>
          <w:tcPr>
            <w:tcW w:w="2808" w:type="dxa"/>
            <w:vMerge/>
          </w:tcPr>
          <w:p w14:paraId="3EC146F1" w14:textId="77777777" w:rsidR="007B249F" w:rsidRDefault="007B249F" w:rsidP="007B249F">
            <w:pPr>
              <w:rPr>
                <w:b/>
                <w:kern w:val="2"/>
                <w:szCs w:val="24"/>
              </w:rPr>
            </w:pPr>
          </w:p>
        </w:tc>
        <w:tc>
          <w:tcPr>
            <w:tcW w:w="3240" w:type="dxa"/>
          </w:tcPr>
          <w:p w14:paraId="17CB6A90" w14:textId="77777777" w:rsidR="007B249F" w:rsidRDefault="007B249F" w:rsidP="007B249F">
            <w:pPr>
              <w:rPr>
                <w:kern w:val="2"/>
                <w:szCs w:val="24"/>
              </w:rPr>
            </w:pPr>
            <w:r>
              <w:rPr>
                <w:kern w:val="2"/>
                <w:szCs w:val="24"/>
              </w:rPr>
              <w:t>1.2.6. Bankas, banko kodas</w:t>
            </w:r>
          </w:p>
        </w:tc>
        <w:tc>
          <w:tcPr>
            <w:tcW w:w="3510" w:type="dxa"/>
          </w:tcPr>
          <w:p w14:paraId="71C3D613" w14:textId="5F100513" w:rsidR="007B249F" w:rsidRDefault="007B249F" w:rsidP="007B249F">
            <w:pPr>
              <w:jc w:val="center"/>
              <w:rPr>
                <w:kern w:val="2"/>
                <w:szCs w:val="24"/>
              </w:rPr>
            </w:pPr>
            <w:r w:rsidRPr="00A350B9">
              <w:rPr>
                <w:kern w:val="2"/>
                <w:sz w:val="22"/>
                <w:szCs w:val="22"/>
              </w:rPr>
              <w:t>AB SEB bankas</w:t>
            </w:r>
            <w:r>
              <w:rPr>
                <w:kern w:val="2"/>
                <w:sz w:val="22"/>
                <w:szCs w:val="22"/>
              </w:rPr>
              <w:t xml:space="preserve">, </w:t>
            </w:r>
            <w:r w:rsidRPr="00A350B9">
              <w:rPr>
                <w:kern w:val="2"/>
                <w:sz w:val="22"/>
                <w:szCs w:val="22"/>
              </w:rPr>
              <w:t>kodas 70440</w:t>
            </w:r>
          </w:p>
        </w:tc>
      </w:tr>
      <w:tr w:rsidR="007B249F" w14:paraId="52ED6670" w14:textId="77777777">
        <w:tc>
          <w:tcPr>
            <w:tcW w:w="2808" w:type="dxa"/>
            <w:vMerge/>
          </w:tcPr>
          <w:p w14:paraId="5959F4B1" w14:textId="77777777" w:rsidR="007B249F" w:rsidRDefault="007B249F" w:rsidP="007B249F">
            <w:pPr>
              <w:rPr>
                <w:b/>
                <w:kern w:val="2"/>
                <w:szCs w:val="24"/>
              </w:rPr>
            </w:pPr>
          </w:p>
        </w:tc>
        <w:tc>
          <w:tcPr>
            <w:tcW w:w="3240" w:type="dxa"/>
          </w:tcPr>
          <w:p w14:paraId="6B0D1D8A" w14:textId="77777777" w:rsidR="007B249F" w:rsidRDefault="007B249F" w:rsidP="007B249F">
            <w:pPr>
              <w:rPr>
                <w:kern w:val="2"/>
                <w:szCs w:val="24"/>
              </w:rPr>
            </w:pPr>
            <w:r>
              <w:rPr>
                <w:kern w:val="2"/>
                <w:szCs w:val="24"/>
              </w:rPr>
              <w:t>1.2.7. Telefonas</w:t>
            </w:r>
          </w:p>
        </w:tc>
        <w:tc>
          <w:tcPr>
            <w:tcW w:w="3510" w:type="dxa"/>
          </w:tcPr>
          <w:p w14:paraId="71332A5F" w14:textId="049F9B1F" w:rsidR="007B249F" w:rsidRDefault="007B249F" w:rsidP="007B249F">
            <w:pPr>
              <w:jc w:val="center"/>
              <w:rPr>
                <w:kern w:val="2"/>
                <w:szCs w:val="24"/>
              </w:rPr>
            </w:pPr>
            <w:r w:rsidRPr="00A350B9">
              <w:rPr>
                <w:kern w:val="2"/>
                <w:sz w:val="22"/>
                <w:szCs w:val="22"/>
              </w:rPr>
              <w:t>1842</w:t>
            </w:r>
          </w:p>
        </w:tc>
      </w:tr>
      <w:tr w:rsidR="007B249F" w14:paraId="5C55DF7D" w14:textId="77777777">
        <w:tc>
          <w:tcPr>
            <w:tcW w:w="2808" w:type="dxa"/>
            <w:vMerge/>
          </w:tcPr>
          <w:p w14:paraId="787FAE20" w14:textId="77777777" w:rsidR="007B249F" w:rsidRDefault="007B249F" w:rsidP="007B249F">
            <w:pPr>
              <w:rPr>
                <w:b/>
                <w:kern w:val="2"/>
                <w:szCs w:val="24"/>
              </w:rPr>
            </w:pPr>
          </w:p>
        </w:tc>
        <w:tc>
          <w:tcPr>
            <w:tcW w:w="3240" w:type="dxa"/>
          </w:tcPr>
          <w:p w14:paraId="554800DA" w14:textId="77777777" w:rsidR="007B249F" w:rsidRDefault="007B249F" w:rsidP="007B249F">
            <w:pPr>
              <w:rPr>
                <w:kern w:val="2"/>
                <w:szCs w:val="24"/>
              </w:rPr>
            </w:pPr>
            <w:r>
              <w:rPr>
                <w:kern w:val="2"/>
                <w:szCs w:val="24"/>
              </w:rPr>
              <w:t>1.2.8. El. paštas</w:t>
            </w:r>
          </w:p>
        </w:tc>
        <w:tc>
          <w:tcPr>
            <w:tcW w:w="3510" w:type="dxa"/>
          </w:tcPr>
          <w:p w14:paraId="46559585" w14:textId="7A0EB958" w:rsidR="007B249F" w:rsidRDefault="007B249F" w:rsidP="007B249F">
            <w:pPr>
              <w:jc w:val="center"/>
              <w:rPr>
                <w:kern w:val="2"/>
                <w:szCs w:val="24"/>
              </w:rPr>
            </w:pPr>
            <w:hyperlink r:id="rId14" w:history="1">
              <w:r w:rsidRPr="006A02F6">
                <w:rPr>
                  <w:rStyle w:val="Hipersaitas"/>
                  <w:kern w:val="2"/>
                  <w:sz w:val="22"/>
                  <w:szCs w:val="22"/>
                </w:rPr>
                <w:t>info@post.lt</w:t>
              </w:r>
            </w:hyperlink>
            <w:r>
              <w:rPr>
                <w:kern w:val="2"/>
                <w:sz w:val="22"/>
                <w:szCs w:val="22"/>
              </w:rPr>
              <w:t xml:space="preserve"> </w:t>
            </w:r>
          </w:p>
        </w:tc>
      </w:tr>
      <w:tr w:rsidR="007B249F" w14:paraId="353A39D4" w14:textId="77777777">
        <w:tc>
          <w:tcPr>
            <w:tcW w:w="2808" w:type="dxa"/>
            <w:vMerge/>
          </w:tcPr>
          <w:p w14:paraId="656BA5E2" w14:textId="77777777" w:rsidR="007B249F" w:rsidRDefault="007B249F" w:rsidP="007B249F">
            <w:pPr>
              <w:rPr>
                <w:b/>
                <w:kern w:val="2"/>
                <w:szCs w:val="24"/>
              </w:rPr>
            </w:pPr>
          </w:p>
        </w:tc>
        <w:tc>
          <w:tcPr>
            <w:tcW w:w="3240" w:type="dxa"/>
          </w:tcPr>
          <w:p w14:paraId="6DC7C962" w14:textId="77777777" w:rsidR="007B249F" w:rsidRDefault="007B249F" w:rsidP="007B249F">
            <w:pPr>
              <w:rPr>
                <w:kern w:val="2"/>
                <w:szCs w:val="24"/>
              </w:rPr>
            </w:pPr>
            <w:r>
              <w:rPr>
                <w:kern w:val="2"/>
                <w:szCs w:val="24"/>
              </w:rPr>
              <w:t>1.2.9. Šalies atstovas</w:t>
            </w:r>
          </w:p>
        </w:tc>
        <w:tc>
          <w:tcPr>
            <w:tcW w:w="3510" w:type="dxa"/>
          </w:tcPr>
          <w:p w14:paraId="24859F3A" w14:textId="21E950F1" w:rsidR="007B249F" w:rsidRDefault="007B249F" w:rsidP="007B249F">
            <w:pPr>
              <w:jc w:val="center"/>
              <w:rPr>
                <w:kern w:val="2"/>
                <w:szCs w:val="24"/>
              </w:rPr>
            </w:pPr>
            <w:r w:rsidRPr="00252B92">
              <w:rPr>
                <w:b/>
                <w:bCs/>
                <w:kern w:val="2"/>
                <w:sz w:val="22"/>
                <w:szCs w:val="22"/>
              </w:rPr>
              <w:t>Verslo klientų departamento vadovė Aurelija Mažutė</w:t>
            </w:r>
          </w:p>
        </w:tc>
      </w:tr>
      <w:tr w:rsidR="007B249F" w14:paraId="23853208" w14:textId="77777777" w:rsidTr="00853EE0">
        <w:trPr>
          <w:trHeight w:val="292"/>
        </w:trPr>
        <w:tc>
          <w:tcPr>
            <w:tcW w:w="2808" w:type="dxa"/>
            <w:vMerge/>
          </w:tcPr>
          <w:p w14:paraId="15C957FB" w14:textId="77777777" w:rsidR="007B249F" w:rsidRDefault="007B249F" w:rsidP="007B249F">
            <w:pPr>
              <w:rPr>
                <w:b/>
                <w:kern w:val="2"/>
                <w:szCs w:val="24"/>
              </w:rPr>
            </w:pPr>
          </w:p>
        </w:tc>
        <w:tc>
          <w:tcPr>
            <w:tcW w:w="3240" w:type="dxa"/>
          </w:tcPr>
          <w:p w14:paraId="6840E31E" w14:textId="77777777" w:rsidR="007B249F" w:rsidRDefault="007B249F" w:rsidP="007B249F">
            <w:pPr>
              <w:rPr>
                <w:kern w:val="2"/>
                <w:szCs w:val="24"/>
              </w:rPr>
            </w:pPr>
            <w:r>
              <w:rPr>
                <w:kern w:val="2"/>
                <w:szCs w:val="24"/>
              </w:rPr>
              <w:t>1.2.10. Atstovavimo pagrindas</w:t>
            </w:r>
          </w:p>
        </w:tc>
        <w:tc>
          <w:tcPr>
            <w:tcW w:w="3510" w:type="dxa"/>
          </w:tcPr>
          <w:p w14:paraId="1C55D2D0" w14:textId="0ED2FDA7" w:rsidR="007B249F" w:rsidRDefault="007B249F" w:rsidP="007B249F">
            <w:pPr>
              <w:jc w:val="center"/>
              <w:rPr>
                <w:kern w:val="2"/>
                <w:szCs w:val="24"/>
              </w:rPr>
            </w:pPr>
            <w:r w:rsidRPr="00A350B9">
              <w:rPr>
                <w:kern w:val="2"/>
                <w:sz w:val="22"/>
                <w:szCs w:val="22"/>
              </w:rPr>
              <w:t>2025 m. rugpjūčio 5 d. įgaliojim</w:t>
            </w:r>
            <w:r>
              <w:rPr>
                <w:kern w:val="2"/>
                <w:sz w:val="22"/>
                <w:szCs w:val="22"/>
              </w:rPr>
              <w:t>as</w:t>
            </w:r>
            <w:r w:rsidRPr="00A350B9">
              <w:rPr>
                <w:kern w:val="2"/>
                <w:sz w:val="22"/>
                <w:szCs w:val="22"/>
              </w:rPr>
              <w:t xml:space="preserve"> Nr. ĮG-2025/70</w:t>
            </w:r>
          </w:p>
        </w:tc>
      </w:tr>
    </w:tbl>
    <w:p w14:paraId="47DD26C9" w14:textId="77777777" w:rsidR="00027B83" w:rsidRDefault="00027B83">
      <w:pPr>
        <w:jc w:val="both"/>
        <w:rPr>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132"/>
        <w:gridCol w:w="4389"/>
      </w:tblGrid>
      <w:tr w:rsidR="00027B83" w14:paraId="66DA7120" w14:textId="77777777" w:rsidTr="00DD7850">
        <w:trPr>
          <w:trHeight w:val="300"/>
        </w:trPr>
        <w:tc>
          <w:tcPr>
            <w:tcW w:w="9493" w:type="dxa"/>
            <w:gridSpan w:val="3"/>
          </w:tcPr>
          <w:p w14:paraId="0A25CA9C" w14:textId="77777777" w:rsidR="00027B83" w:rsidRDefault="000B0897">
            <w:pPr>
              <w:jc w:val="center"/>
              <w:rPr>
                <w:b/>
                <w:kern w:val="2"/>
                <w:szCs w:val="24"/>
              </w:rPr>
            </w:pPr>
            <w:r>
              <w:rPr>
                <w:b/>
                <w:kern w:val="2"/>
                <w:szCs w:val="24"/>
              </w:rPr>
              <w:t>2. ATSAKINGI ASMENYS</w:t>
            </w:r>
          </w:p>
        </w:tc>
      </w:tr>
      <w:tr w:rsidR="00027B83" w14:paraId="51183CC2" w14:textId="77777777" w:rsidTr="00DD7850">
        <w:trPr>
          <w:trHeight w:val="300"/>
        </w:trPr>
        <w:tc>
          <w:tcPr>
            <w:tcW w:w="2972" w:type="dxa"/>
          </w:tcPr>
          <w:p w14:paraId="6532CA24" w14:textId="77777777" w:rsidR="00027B83" w:rsidRPr="001F4606" w:rsidRDefault="000B0897">
            <w:pPr>
              <w:rPr>
                <w:b/>
                <w:kern w:val="2"/>
                <w:szCs w:val="24"/>
              </w:rPr>
            </w:pPr>
            <w:r w:rsidRPr="00037D8E">
              <w:rPr>
                <w:b/>
                <w:kern w:val="2"/>
                <w:szCs w:val="24"/>
              </w:rPr>
              <w:t xml:space="preserve">2.1. Pirkėjo kontaktiniai asmenys, atsakingi už Sutarties vykdymą, </w:t>
            </w:r>
            <w:r w:rsidRPr="00037D8E">
              <w:rPr>
                <w:b/>
                <w:szCs w:val="24"/>
              </w:rPr>
              <w:t>Paslaugų</w:t>
            </w:r>
            <w:r w:rsidRPr="00037D8E">
              <w:rPr>
                <w:b/>
                <w:kern w:val="2"/>
                <w:szCs w:val="24"/>
              </w:rPr>
              <w:t xml:space="preserve"> priėmimą, Sąskaitų per informacinę sistemą SABIS priėmimą</w:t>
            </w:r>
          </w:p>
        </w:tc>
        <w:tc>
          <w:tcPr>
            <w:tcW w:w="6521" w:type="dxa"/>
            <w:gridSpan w:val="2"/>
          </w:tcPr>
          <w:p w14:paraId="37B494C7" w14:textId="112F7BA2" w:rsidR="007B249F" w:rsidRDefault="00332C64" w:rsidP="007B249F">
            <w:pPr>
              <w:rPr>
                <w:kern w:val="2"/>
                <w:sz w:val="22"/>
                <w:szCs w:val="22"/>
              </w:rPr>
            </w:pPr>
            <w:r>
              <w:rPr>
                <w:kern w:val="2"/>
                <w:sz w:val="22"/>
                <w:szCs w:val="22"/>
              </w:rPr>
              <w:t xml:space="preserve">Teismo raštinės skyriaus vedėja Liudmila Kalabuchova, tel. </w:t>
            </w:r>
            <w:r w:rsidRPr="00332C64">
              <w:rPr>
                <w:kern w:val="2"/>
                <w:sz w:val="22"/>
                <w:szCs w:val="22"/>
              </w:rPr>
              <w:t>+370 652 160 37</w:t>
            </w:r>
            <w:r>
              <w:rPr>
                <w:kern w:val="2"/>
                <w:sz w:val="22"/>
                <w:szCs w:val="22"/>
              </w:rPr>
              <w:t xml:space="preserve">, el. p. </w:t>
            </w:r>
            <w:hyperlink r:id="rId15" w:history="1">
              <w:r w:rsidRPr="00A41B62">
                <w:rPr>
                  <w:rStyle w:val="Hipersaitas"/>
                  <w:kern w:val="2"/>
                  <w:sz w:val="22"/>
                  <w:szCs w:val="22"/>
                </w:rPr>
                <w:t>liudmila.kalabuchova@teismas.lt</w:t>
              </w:r>
            </w:hyperlink>
            <w:r>
              <w:rPr>
                <w:kern w:val="2"/>
                <w:sz w:val="22"/>
                <w:szCs w:val="22"/>
              </w:rPr>
              <w:t>.</w:t>
            </w:r>
          </w:p>
          <w:p w14:paraId="6D65D0F4" w14:textId="57E1E877" w:rsidR="00DD7850" w:rsidRDefault="00DD7850" w:rsidP="00DD7850">
            <w:pPr>
              <w:rPr>
                <w:kern w:val="2"/>
                <w:sz w:val="22"/>
                <w:szCs w:val="22"/>
              </w:rPr>
            </w:pPr>
            <w:r w:rsidRPr="00DD7850">
              <w:rPr>
                <w:kern w:val="2"/>
                <w:sz w:val="22"/>
                <w:szCs w:val="22"/>
              </w:rPr>
              <w:t>Raštinės specialistė (dokumentų išsiuntimui, išnešiojimui Eimantė Girdenienė, tel. +370 606 67</w:t>
            </w:r>
            <w:r>
              <w:rPr>
                <w:kern w:val="2"/>
                <w:sz w:val="22"/>
                <w:szCs w:val="22"/>
              </w:rPr>
              <w:t> </w:t>
            </w:r>
            <w:r w:rsidRPr="00DD7850">
              <w:rPr>
                <w:kern w:val="2"/>
                <w:sz w:val="22"/>
                <w:szCs w:val="22"/>
              </w:rPr>
              <w:t>882</w:t>
            </w:r>
            <w:r>
              <w:rPr>
                <w:kern w:val="2"/>
                <w:sz w:val="22"/>
                <w:szCs w:val="22"/>
              </w:rPr>
              <w:t>, e</w:t>
            </w:r>
            <w:r w:rsidRPr="00DD7850">
              <w:rPr>
                <w:kern w:val="2"/>
                <w:sz w:val="22"/>
                <w:szCs w:val="22"/>
              </w:rPr>
              <w:t>l.</w:t>
            </w:r>
            <w:r>
              <w:rPr>
                <w:kern w:val="2"/>
                <w:sz w:val="22"/>
                <w:szCs w:val="22"/>
              </w:rPr>
              <w:t xml:space="preserve"> </w:t>
            </w:r>
            <w:r w:rsidRPr="00DD7850">
              <w:rPr>
                <w:kern w:val="2"/>
                <w:sz w:val="22"/>
                <w:szCs w:val="22"/>
              </w:rPr>
              <w:t xml:space="preserve">p. </w:t>
            </w:r>
            <w:hyperlink r:id="rId16" w:history="1">
              <w:r w:rsidRPr="00991BAE">
                <w:rPr>
                  <w:rStyle w:val="Hipersaitas"/>
                  <w:kern w:val="2"/>
                  <w:sz w:val="22"/>
                  <w:szCs w:val="22"/>
                </w:rPr>
                <w:t>eimante.girdeniene@teismas.lt</w:t>
              </w:r>
            </w:hyperlink>
          </w:p>
          <w:p w14:paraId="7555122B" w14:textId="2954AB68" w:rsidR="00332C64" w:rsidRDefault="007A220A" w:rsidP="007B249F">
            <w:pPr>
              <w:rPr>
                <w:kern w:val="2"/>
                <w:sz w:val="22"/>
                <w:szCs w:val="22"/>
              </w:rPr>
            </w:pPr>
            <w:r>
              <w:rPr>
                <w:kern w:val="2"/>
                <w:sz w:val="22"/>
                <w:szCs w:val="22"/>
              </w:rPr>
              <w:t>Vyresn. patarėja (vyr. buhalterė)</w:t>
            </w:r>
            <w:r w:rsidR="00332C64">
              <w:rPr>
                <w:kern w:val="2"/>
                <w:sz w:val="22"/>
                <w:szCs w:val="22"/>
              </w:rPr>
              <w:t xml:space="preserve"> Asta Lesickienė, +370 606 756 43, </w:t>
            </w:r>
            <w:hyperlink r:id="rId17" w:history="1">
              <w:r w:rsidR="00332C64" w:rsidRPr="00A41B62">
                <w:rPr>
                  <w:rStyle w:val="Hipersaitas"/>
                  <w:kern w:val="2"/>
                  <w:sz w:val="22"/>
                  <w:szCs w:val="22"/>
                </w:rPr>
                <w:t>asta.lesickiene@teismas.lt</w:t>
              </w:r>
            </w:hyperlink>
            <w:r w:rsidR="00332C64">
              <w:rPr>
                <w:kern w:val="2"/>
                <w:sz w:val="22"/>
                <w:szCs w:val="22"/>
              </w:rPr>
              <w:t>.</w:t>
            </w:r>
          </w:p>
          <w:p w14:paraId="294531CE" w14:textId="77777777" w:rsidR="00332C64" w:rsidRDefault="00332C64" w:rsidP="007B249F">
            <w:pPr>
              <w:rPr>
                <w:kern w:val="2"/>
                <w:sz w:val="22"/>
                <w:szCs w:val="22"/>
              </w:rPr>
            </w:pPr>
          </w:p>
          <w:p w14:paraId="7EBE1824" w14:textId="77777777" w:rsidR="00332C64" w:rsidRPr="007B249F" w:rsidRDefault="00332C64" w:rsidP="007B249F">
            <w:pPr>
              <w:rPr>
                <w:kern w:val="2"/>
                <w:sz w:val="22"/>
                <w:szCs w:val="22"/>
              </w:rPr>
            </w:pPr>
          </w:p>
          <w:p w14:paraId="6881A808" w14:textId="6650B2DC" w:rsidR="00027B83" w:rsidRPr="007B249F" w:rsidRDefault="00027B83" w:rsidP="00C54CEA">
            <w:pPr>
              <w:rPr>
                <w:kern w:val="2"/>
                <w:sz w:val="22"/>
                <w:szCs w:val="22"/>
              </w:rPr>
            </w:pPr>
          </w:p>
        </w:tc>
      </w:tr>
      <w:tr w:rsidR="00027B83" w14:paraId="2A77279C" w14:textId="77777777" w:rsidTr="00DD7850">
        <w:trPr>
          <w:trHeight w:val="300"/>
        </w:trPr>
        <w:tc>
          <w:tcPr>
            <w:tcW w:w="2972" w:type="dxa"/>
          </w:tcPr>
          <w:p w14:paraId="29DFB000" w14:textId="77777777" w:rsidR="00027B83" w:rsidRDefault="000B0897">
            <w:pPr>
              <w:rPr>
                <w:b/>
                <w:kern w:val="2"/>
                <w:szCs w:val="24"/>
              </w:rPr>
            </w:pPr>
            <w:r>
              <w:rPr>
                <w:b/>
                <w:kern w:val="2"/>
                <w:szCs w:val="24"/>
              </w:rPr>
              <w:t>2.2. Tiekėjo kontaktiniai asmenys, atsakingi už Sutarties vykdymą</w:t>
            </w:r>
          </w:p>
        </w:tc>
        <w:tc>
          <w:tcPr>
            <w:tcW w:w="6521" w:type="dxa"/>
            <w:gridSpan w:val="2"/>
          </w:tcPr>
          <w:p w14:paraId="056FBB75" w14:textId="22273F14" w:rsidR="00027B83" w:rsidRDefault="007B249F">
            <w:pPr>
              <w:rPr>
                <w:color w:val="4472C4"/>
                <w:kern w:val="2"/>
                <w:szCs w:val="24"/>
              </w:rPr>
            </w:pPr>
            <w:r w:rsidRPr="00A264A1">
              <w:rPr>
                <w:kern w:val="2"/>
                <w:sz w:val="22"/>
                <w:szCs w:val="22"/>
              </w:rPr>
              <w:t xml:space="preserve">Verslo klientų departamento Viešojo sektoriaus grupės Pardavimų vadovė Irena Savickaja, mob. +370 618 50126, el. p. </w:t>
            </w:r>
            <w:hyperlink r:id="rId18" w:history="1">
              <w:r w:rsidRPr="00A264A1">
                <w:rPr>
                  <w:rStyle w:val="Hipersaitas"/>
                  <w:color w:val="auto"/>
                  <w:kern w:val="2"/>
                  <w:sz w:val="22"/>
                  <w:szCs w:val="22"/>
                </w:rPr>
                <w:t>i.savickaja@post.lt</w:t>
              </w:r>
            </w:hyperlink>
            <w:r>
              <w:t>,</w:t>
            </w:r>
            <w:r w:rsidRPr="00A264A1">
              <w:rPr>
                <w:kern w:val="2"/>
                <w:sz w:val="22"/>
                <w:szCs w:val="22"/>
              </w:rPr>
              <w:t xml:space="preserve"> </w:t>
            </w:r>
            <w:hyperlink r:id="rId19" w:history="1">
              <w:r w:rsidRPr="00A264A1">
                <w:rPr>
                  <w:rStyle w:val="Hipersaitas"/>
                  <w:color w:val="auto"/>
                  <w:kern w:val="2"/>
                  <w:sz w:val="22"/>
                  <w:szCs w:val="22"/>
                </w:rPr>
                <w:t>vsg@post.lt</w:t>
              </w:r>
            </w:hyperlink>
            <w:r>
              <w:rPr>
                <w:kern w:val="2"/>
                <w:sz w:val="22"/>
                <w:szCs w:val="22"/>
              </w:rPr>
              <w:t>.</w:t>
            </w:r>
          </w:p>
        </w:tc>
      </w:tr>
      <w:tr w:rsidR="00027B83" w14:paraId="3E04FDDE" w14:textId="77777777" w:rsidTr="00DD7850">
        <w:trPr>
          <w:trHeight w:val="300"/>
        </w:trPr>
        <w:tc>
          <w:tcPr>
            <w:tcW w:w="9493" w:type="dxa"/>
            <w:gridSpan w:val="3"/>
          </w:tcPr>
          <w:p w14:paraId="383756AD" w14:textId="77777777" w:rsidR="00027B83" w:rsidRDefault="000B0897">
            <w:pPr>
              <w:jc w:val="center"/>
              <w:rPr>
                <w:b/>
                <w:kern w:val="2"/>
                <w:szCs w:val="24"/>
              </w:rPr>
            </w:pPr>
            <w:r>
              <w:rPr>
                <w:b/>
                <w:kern w:val="2"/>
                <w:szCs w:val="24"/>
              </w:rPr>
              <w:t>3. SUTARTIES DALYKAS</w:t>
            </w:r>
          </w:p>
        </w:tc>
      </w:tr>
      <w:tr w:rsidR="00027B83" w:rsidRPr="00E22569" w14:paraId="5A2363E1" w14:textId="77777777" w:rsidTr="00DD7850">
        <w:trPr>
          <w:trHeight w:val="300"/>
        </w:trPr>
        <w:tc>
          <w:tcPr>
            <w:tcW w:w="2972" w:type="dxa"/>
          </w:tcPr>
          <w:p w14:paraId="608C1160" w14:textId="77777777" w:rsidR="00027B83" w:rsidRDefault="000B0897">
            <w:pPr>
              <w:rPr>
                <w:b/>
                <w:kern w:val="2"/>
                <w:szCs w:val="24"/>
              </w:rPr>
            </w:pPr>
            <w:r>
              <w:rPr>
                <w:b/>
                <w:kern w:val="2"/>
                <w:szCs w:val="24"/>
              </w:rPr>
              <w:t>3.1. Sutarties dalykas</w:t>
            </w:r>
          </w:p>
        </w:tc>
        <w:tc>
          <w:tcPr>
            <w:tcW w:w="6521" w:type="dxa"/>
            <w:gridSpan w:val="2"/>
          </w:tcPr>
          <w:p w14:paraId="28181726" w14:textId="456FC024" w:rsidR="00100396" w:rsidRPr="00E22569" w:rsidRDefault="00100396" w:rsidP="00100396">
            <w:pPr>
              <w:jc w:val="both"/>
              <w:rPr>
                <w:color w:val="000000"/>
                <w:kern w:val="2"/>
                <w:szCs w:val="24"/>
              </w:rPr>
            </w:pPr>
            <w:r w:rsidRPr="00E22569">
              <w:rPr>
                <w:kern w:val="2"/>
                <w:szCs w:val="24"/>
              </w:rPr>
              <w:t>Tiekėjas įsipareigoja Sutartyje numatytomis sąlygomis</w:t>
            </w:r>
            <w:r>
              <w:rPr>
                <w:kern w:val="2"/>
                <w:szCs w:val="24"/>
              </w:rPr>
              <w:t xml:space="preserve"> </w:t>
            </w:r>
            <w:r w:rsidRPr="00E22569">
              <w:rPr>
                <w:kern w:val="2"/>
                <w:szCs w:val="24"/>
              </w:rPr>
              <w:t>teikti Pirkėjui pašto paslaugas</w:t>
            </w:r>
            <w:r w:rsidRPr="00E22569">
              <w:rPr>
                <w:rFonts w:cstheme="minorHAnsi"/>
                <w:szCs w:val="24"/>
              </w:rPr>
              <w:t xml:space="preserve">, apimančias pašto siuntų surinkimą, </w:t>
            </w:r>
            <w:r w:rsidRPr="00E22569">
              <w:rPr>
                <w:rFonts w:cstheme="minorHAnsi"/>
                <w:szCs w:val="24"/>
              </w:rPr>
              <w:lastRenderedPageBreak/>
              <w:t>rūšiavimą, vežimą, pristatymą ir (ar) įteikimą Lietuvos Respublikoje ir užsienyje, įskaitant procesinių dokumentų pašto siuntų surinkimą, rūšiavimą, vežimą, pristatymą ir (ar) įteikimą</w:t>
            </w:r>
            <w:r w:rsidRPr="00E22569">
              <w:rPr>
                <w:kern w:val="2"/>
                <w:szCs w:val="24"/>
              </w:rPr>
              <w:t xml:space="preserve"> </w:t>
            </w:r>
            <w:r w:rsidRPr="00E22569">
              <w:rPr>
                <w:color w:val="000000"/>
                <w:kern w:val="2"/>
                <w:szCs w:val="24"/>
              </w:rPr>
              <w:t>(toliau – Paslaugos).</w:t>
            </w:r>
            <w:r>
              <w:rPr>
                <w:color w:val="000000"/>
                <w:kern w:val="2"/>
                <w:szCs w:val="24"/>
              </w:rPr>
              <w:t xml:space="preserve"> Paslaugos teikiamos pagal faktinį poreikį ir Sutarties prieduose nurodytus įkainius </w:t>
            </w:r>
            <w:r w:rsidRPr="00334211">
              <w:rPr>
                <w:color w:val="000000"/>
                <w:kern w:val="2"/>
                <w:szCs w:val="24"/>
              </w:rPr>
              <w:t>vadovaujantis Lietuvos Respublikos pašto įstatymu ir kitais teisės aktais, reglamentuojančiais pašto paslaugų teikimą</w:t>
            </w:r>
            <w:r>
              <w:rPr>
                <w:color w:val="000000"/>
                <w:kern w:val="2"/>
                <w:szCs w:val="24"/>
              </w:rPr>
              <w:t>.</w:t>
            </w:r>
          </w:p>
          <w:p w14:paraId="68DF5095" w14:textId="7906FADE" w:rsidR="00027B83" w:rsidRPr="0055187A" w:rsidRDefault="00100396" w:rsidP="00100396">
            <w:pPr>
              <w:jc w:val="both"/>
              <w:rPr>
                <w:b/>
                <w:szCs w:val="24"/>
              </w:rPr>
            </w:pPr>
            <w:r w:rsidRPr="00E22569">
              <w:rPr>
                <w:color w:val="000000"/>
                <w:kern w:val="2"/>
                <w:szCs w:val="24"/>
              </w:rPr>
              <w:t xml:space="preserve">Išsamus </w:t>
            </w:r>
            <w:r w:rsidRPr="00E22569">
              <w:rPr>
                <w:color w:val="000000"/>
                <w:szCs w:val="24"/>
              </w:rPr>
              <w:t>Paslaugų</w:t>
            </w:r>
            <w:r w:rsidRPr="00E22569">
              <w:rPr>
                <w:color w:val="000000"/>
                <w:kern w:val="2"/>
                <w:szCs w:val="24"/>
              </w:rPr>
              <w:t xml:space="preserve"> aprašymas ir kiti reikalavimai teikiamoms </w:t>
            </w:r>
            <w:r w:rsidRPr="004A680C">
              <w:rPr>
                <w:color w:val="000000"/>
                <w:kern w:val="2"/>
                <w:szCs w:val="24"/>
              </w:rPr>
              <w:t>Paslaugoms</w:t>
            </w:r>
            <w:r w:rsidRPr="00E22569">
              <w:rPr>
                <w:color w:val="000000"/>
                <w:kern w:val="2"/>
                <w:szCs w:val="24"/>
              </w:rPr>
              <w:t xml:space="preserve"> nustatyti Sutarties priede Nr. </w:t>
            </w:r>
            <w:r w:rsidRPr="00176806">
              <w:rPr>
                <w:color w:val="000000"/>
                <w:kern w:val="2"/>
                <w:szCs w:val="24"/>
              </w:rPr>
              <w:t>[1]</w:t>
            </w:r>
            <w:r w:rsidRPr="00E22569">
              <w:rPr>
                <w:color w:val="000000"/>
                <w:kern w:val="2"/>
                <w:szCs w:val="24"/>
              </w:rPr>
              <w:t xml:space="preserve"> „Techninė specifikacija“, priede Nr. [2] </w:t>
            </w:r>
            <w:r w:rsidRPr="00176806">
              <w:rPr>
                <w:color w:val="000000"/>
                <w:kern w:val="2"/>
                <w:szCs w:val="24"/>
              </w:rPr>
              <w:t>„</w:t>
            </w:r>
            <w:r w:rsidRPr="00E22569">
              <w:rPr>
                <w:color w:val="000000"/>
                <w:kern w:val="2"/>
                <w:szCs w:val="24"/>
              </w:rPr>
              <w:t>Pasiūlymas</w:t>
            </w:r>
            <w:r w:rsidRPr="00176806">
              <w:rPr>
                <w:color w:val="000000"/>
                <w:kern w:val="2"/>
                <w:szCs w:val="24"/>
              </w:rPr>
              <w:t>“</w:t>
            </w:r>
            <w:r>
              <w:rPr>
                <w:color w:val="000000"/>
                <w:kern w:val="2"/>
                <w:szCs w:val="24"/>
              </w:rPr>
              <w:t>,</w:t>
            </w:r>
            <w:r w:rsidRPr="00176806">
              <w:rPr>
                <w:color w:val="000000"/>
                <w:kern w:val="2"/>
                <w:szCs w:val="24"/>
              </w:rPr>
              <w:t xml:space="preserve"> </w:t>
            </w:r>
            <w:r w:rsidRPr="00E22569">
              <w:rPr>
                <w:color w:val="000000"/>
                <w:kern w:val="2"/>
                <w:szCs w:val="24"/>
              </w:rPr>
              <w:t xml:space="preserve">Sutarties priede Nr. </w:t>
            </w:r>
            <w:r w:rsidRPr="00176806">
              <w:rPr>
                <w:color w:val="000000"/>
                <w:kern w:val="2"/>
                <w:szCs w:val="24"/>
              </w:rPr>
              <w:t>[</w:t>
            </w:r>
            <w:r w:rsidRPr="00E22569">
              <w:rPr>
                <w:color w:val="000000"/>
                <w:kern w:val="2"/>
                <w:szCs w:val="24"/>
              </w:rPr>
              <w:t>3</w:t>
            </w:r>
            <w:r w:rsidRPr="004A680C">
              <w:rPr>
                <w:color w:val="000000"/>
                <w:kern w:val="2"/>
                <w:szCs w:val="24"/>
              </w:rPr>
              <w:t>]</w:t>
            </w:r>
            <w:r w:rsidRPr="00E22569">
              <w:rPr>
                <w:color w:val="000000"/>
                <w:kern w:val="2"/>
                <w:szCs w:val="24"/>
              </w:rPr>
              <w:t xml:space="preserve"> „</w:t>
            </w:r>
            <w:r>
              <w:rPr>
                <w:color w:val="000000"/>
                <w:kern w:val="2"/>
                <w:szCs w:val="24"/>
              </w:rPr>
              <w:t>P</w:t>
            </w:r>
            <w:r w:rsidRPr="004A680C">
              <w:rPr>
                <w:bCs/>
                <w:szCs w:val="24"/>
              </w:rPr>
              <w:t>risijungimo prie savitarnos naudotojų duomenys</w:t>
            </w:r>
            <w:r w:rsidRPr="00E22569">
              <w:rPr>
                <w:color w:val="000000"/>
                <w:kern w:val="2"/>
                <w:szCs w:val="24"/>
              </w:rPr>
              <w:t>“</w:t>
            </w:r>
            <w:r>
              <w:rPr>
                <w:color w:val="000000"/>
                <w:kern w:val="2"/>
                <w:szCs w:val="24"/>
              </w:rPr>
              <w:t>.</w:t>
            </w:r>
          </w:p>
        </w:tc>
      </w:tr>
      <w:tr w:rsidR="00027B83" w14:paraId="5985B80B" w14:textId="77777777" w:rsidTr="00DD7850">
        <w:trPr>
          <w:trHeight w:val="300"/>
        </w:trPr>
        <w:tc>
          <w:tcPr>
            <w:tcW w:w="2972" w:type="dxa"/>
          </w:tcPr>
          <w:p w14:paraId="1ABBA354" w14:textId="77777777" w:rsidR="00027B83" w:rsidRDefault="000B0897">
            <w:pPr>
              <w:rPr>
                <w:b/>
                <w:kern w:val="2"/>
                <w:szCs w:val="24"/>
              </w:rPr>
            </w:pPr>
            <w:r>
              <w:rPr>
                <w:b/>
                <w:kern w:val="2"/>
                <w:szCs w:val="24"/>
              </w:rPr>
              <w:lastRenderedPageBreak/>
              <w:t>3.2. Pirkimo pavadinimas ir numeris</w:t>
            </w:r>
          </w:p>
        </w:tc>
        <w:tc>
          <w:tcPr>
            <w:tcW w:w="6521" w:type="dxa"/>
            <w:gridSpan w:val="2"/>
          </w:tcPr>
          <w:p w14:paraId="2B759945" w14:textId="70C9168B" w:rsidR="00027B83" w:rsidRDefault="00AD177E">
            <w:pPr>
              <w:rPr>
                <w:kern w:val="2"/>
                <w:szCs w:val="24"/>
              </w:rPr>
            </w:pPr>
            <w:r w:rsidRPr="007D10A8">
              <w:rPr>
                <w:kern w:val="2"/>
                <w:sz w:val="22"/>
                <w:szCs w:val="22"/>
              </w:rPr>
              <w:t>Pašto paslaugos</w:t>
            </w:r>
            <w:r>
              <w:rPr>
                <w:kern w:val="2"/>
                <w:sz w:val="22"/>
                <w:szCs w:val="22"/>
              </w:rPr>
              <w:t xml:space="preserve">, Nr. </w:t>
            </w:r>
            <w:r w:rsidRPr="007D10A8">
              <w:rPr>
                <w:kern w:val="2"/>
                <w:sz w:val="22"/>
                <w:szCs w:val="22"/>
              </w:rPr>
              <w:t>5368977</w:t>
            </w:r>
            <w:r>
              <w:rPr>
                <w:kern w:val="2"/>
                <w:sz w:val="22"/>
                <w:szCs w:val="22"/>
              </w:rPr>
              <w:t>.</w:t>
            </w:r>
          </w:p>
        </w:tc>
      </w:tr>
      <w:tr w:rsidR="00027B83" w14:paraId="7054222F" w14:textId="77777777" w:rsidTr="00DD7850">
        <w:trPr>
          <w:trHeight w:val="1206"/>
        </w:trPr>
        <w:tc>
          <w:tcPr>
            <w:tcW w:w="2972" w:type="dxa"/>
          </w:tcPr>
          <w:p w14:paraId="79F25EE0" w14:textId="77777777" w:rsidR="00027B83" w:rsidRDefault="000B0897">
            <w:pPr>
              <w:rPr>
                <w:b/>
                <w:kern w:val="2"/>
                <w:szCs w:val="24"/>
              </w:rPr>
            </w:pPr>
            <w:r>
              <w:rPr>
                <w:b/>
                <w:kern w:val="2"/>
                <w:szCs w:val="24"/>
              </w:rPr>
              <w:t>3.3. Informacija apie Europos Sąjungos lėšomis finansuojamą projektą arba kitą projektą</w:t>
            </w:r>
          </w:p>
        </w:tc>
        <w:tc>
          <w:tcPr>
            <w:tcW w:w="6521" w:type="dxa"/>
            <w:gridSpan w:val="2"/>
          </w:tcPr>
          <w:p w14:paraId="15015CDC" w14:textId="7C22CCFA" w:rsidR="00027B83" w:rsidRDefault="000B0897">
            <w:pPr>
              <w:rPr>
                <w:kern w:val="2"/>
                <w:szCs w:val="24"/>
              </w:rPr>
            </w:pPr>
            <w:r>
              <w:rPr>
                <w:kern w:val="2"/>
                <w:szCs w:val="24"/>
              </w:rPr>
              <w:t>Netaikoma</w:t>
            </w:r>
          </w:p>
        </w:tc>
      </w:tr>
      <w:tr w:rsidR="00027B83" w14:paraId="17D6CA5E" w14:textId="77777777" w:rsidTr="00DD7850">
        <w:trPr>
          <w:trHeight w:val="300"/>
        </w:trPr>
        <w:tc>
          <w:tcPr>
            <w:tcW w:w="9493" w:type="dxa"/>
            <w:gridSpan w:val="3"/>
          </w:tcPr>
          <w:p w14:paraId="66B0631A"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26206C3A" w14:textId="77777777" w:rsidTr="00DD7850">
        <w:trPr>
          <w:trHeight w:val="58"/>
        </w:trPr>
        <w:tc>
          <w:tcPr>
            <w:tcW w:w="2972" w:type="dxa"/>
          </w:tcPr>
          <w:p w14:paraId="49DA1CB3" w14:textId="2495B59F" w:rsidR="00027B83" w:rsidRDefault="000B0897" w:rsidP="00292700">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521" w:type="dxa"/>
            <w:gridSpan w:val="2"/>
          </w:tcPr>
          <w:p w14:paraId="79AD8083" w14:textId="77777777" w:rsidR="00027B83" w:rsidRDefault="000B0897" w:rsidP="003A2F94">
            <w:pPr>
              <w:jc w:val="both"/>
              <w:rPr>
                <w:rFonts w:cstheme="minorHAnsi"/>
                <w:szCs w:val="24"/>
              </w:rPr>
            </w:pPr>
            <w:r w:rsidRPr="00292700">
              <w:rPr>
                <w:szCs w:val="24"/>
              </w:rPr>
              <w:t xml:space="preserve">Tiekėjas Paslaugas įsipareigoja teikti </w:t>
            </w:r>
            <w:r w:rsidRPr="00292700">
              <w:rPr>
                <w:b/>
                <w:bCs/>
                <w:szCs w:val="24"/>
              </w:rPr>
              <w:t>nuo</w:t>
            </w:r>
            <w:r w:rsidRPr="00292700">
              <w:rPr>
                <w:szCs w:val="24"/>
              </w:rPr>
              <w:t xml:space="preserve"> </w:t>
            </w:r>
            <w:r w:rsidR="00705C64" w:rsidRPr="00176806">
              <w:rPr>
                <w:rFonts w:cstheme="minorHAnsi"/>
                <w:b/>
                <w:bCs/>
                <w:szCs w:val="24"/>
              </w:rPr>
              <w:t xml:space="preserve">2026 m. sausio 4 d. </w:t>
            </w:r>
            <w:r w:rsidRPr="00287064">
              <w:rPr>
                <w:b/>
                <w:bCs/>
                <w:szCs w:val="24"/>
              </w:rPr>
              <w:t xml:space="preserve">iki </w:t>
            </w:r>
            <w:r w:rsidR="00705C64" w:rsidRPr="00176806">
              <w:rPr>
                <w:rFonts w:cstheme="minorHAnsi"/>
                <w:b/>
                <w:bCs/>
                <w:szCs w:val="24"/>
              </w:rPr>
              <w:t>2028 m. sausio 3 d</w:t>
            </w:r>
            <w:r w:rsidR="00705C64" w:rsidRPr="00176806">
              <w:rPr>
                <w:rFonts w:cstheme="minorHAnsi"/>
                <w:szCs w:val="24"/>
              </w:rPr>
              <w:t xml:space="preserve">., </w:t>
            </w:r>
            <w:r w:rsidR="00705C64" w:rsidRPr="0055187A">
              <w:rPr>
                <w:rFonts w:cstheme="minorHAnsi"/>
                <w:szCs w:val="24"/>
              </w:rPr>
              <w:t>jeigu nėra išpirkta pradinė sutarties vertė</w:t>
            </w:r>
            <w:r w:rsidR="00292700" w:rsidRPr="0055187A">
              <w:rPr>
                <w:rFonts w:cstheme="minorHAnsi"/>
                <w:szCs w:val="24"/>
              </w:rPr>
              <w:t xml:space="preserve">. </w:t>
            </w:r>
          </w:p>
          <w:p w14:paraId="2F3883AE" w14:textId="43A43E62" w:rsidR="00C06079" w:rsidRDefault="00C06079" w:rsidP="003A2F94">
            <w:pPr>
              <w:jc w:val="both"/>
              <w:rPr>
                <w:color w:val="4472C4"/>
                <w:szCs w:val="24"/>
              </w:rPr>
            </w:pPr>
          </w:p>
        </w:tc>
      </w:tr>
      <w:tr w:rsidR="00027B83" w14:paraId="0EEFAAB6" w14:textId="77777777" w:rsidTr="00DD7850">
        <w:trPr>
          <w:trHeight w:val="300"/>
        </w:trPr>
        <w:tc>
          <w:tcPr>
            <w:tcW w:w="2972" w:type="dxa"/>
          </w:tcPr>
          <w:p w14:paraId="100854E5" w14:textId="77777777" w:rsidR="00027B83" w:rsidRDefault="000B0897">
            <w:pPr>
              <w:rPr>
                <w:b/>
                <w:kern w:val="2"/>
                <w:szCs w:val="24"/>
              </w:rPr>
            </w:pPr>
            <w:r>
              <w:rPr>
                <w:b/>
                <w:kern w:val="2"/>
                <w:szCs w:val="24"/>
              </w:rPr>
              <w:t>4.2. Paslaugų / jų dalies / etapo / periodo suteikimo termino pratęsimas</w:t>
            </w:r>
          </w:p>
        </w:tc>
        <w:tc>
          <w:tcPr>
            <w:tcW w:w="6521" w:type="dxa"/>
            <w:gridSpan w:val="2"/>
          </w:tcPr>
          <w:p w14:paraId="7CE59770" w14:textId="3399BC82" w:rsidR="00027B83" w:rsidRDefault="000B0897">
            <w:pPr>
              <w:rPr>
                <w:szCs w:val="24"/>
              </w:rPr>
            </w:pPr>
            <w:r>
              <w:rPr>
                <w:kern w:val="2"/>
                <w:szCs w:val="24"/>
              </w:rPr>
              <w:t>Netaikoma</w:t>
            </w:r>
          </w:p>
        </w:tc>
      </w:tr>
      <w:tr w:rsidR="00027B83" w14:paraId="21EAD34B" w14:textId="77777777" w:rsidTr="00DD7850">
        <w:trPr>
          <w:trHeight w:val="300"/>
        </w:trPr>
        <w:tc>
          <w:tcPr>
            <w:tcW w:w="2972" w:type="dxa"/>
          </w:tcPr>
          <w:p w14:paraId="1B74C7E2" w14:textId="77777777" w:rsidR="00027B83" w:rsidRDefault="000B0897">
            <w:pPr>
              <w:rPr>
                <w:b/>
                <w:kern w:val="2"/>
                <w:szCs w:val="24"/>
              </w:rPr>
            </w:pPr>
            <w:r>
              <w:rPr>
                <w:b/>
                <w:kern w:val="2"/>
                <w:szCs w:val="24"/>
              </w:rPr>
              <w:t>4.3. Užsakymų teikimo tvarka</w:t>
            </w:r>
          </w:p>
        </w:tc>
        <w:tc>
          <w:tcPr>
            <w:tcW w:w="6521" w:type="dxa"/>
            <w:gridSpan w:val="2"/>
          </w:tcPr>
          <w:p w14:paraId="044F7782" w14:textId="330E416B" w:rsidR="0055187A" w:rsidRDefault="0055187A" w:rsidP="0055187A">
            <w:pPr>
              <w:jc w:val="both"/>
              <w:rPr>
                <w:kern w:val="2"/>
                <w:szCs w:val="24"/>
              </w:rPr>
            </w:pPr>
            <w:r w:rsidRPr="0055187A">
              <w:rPr>
                <w:kern w:val="2"/>
                <w:szCs w:val="24"/>
              </w:rPr>
              <w:t>Užsakymai teikiami per Tiekėjo elektroninę užsakymų sistemą, laikantis nustatytų techninių sąlygų ir reikalavimų, o siuntos su procesiniais dokumentais</w:t>
            </w:r>
            <w:r w:rsidR="00100396">
              <w:rPr>
                <w:kern w:val="2"/>
                <w:szCs w:val="24"/>
              </w:rPr>
              <w:t xml:space="preserve"> </w:t>
            </w:r>
            <w:r w:rsidRPr="0055187A">
              <w:rPr>
                <w:kern w:val="2"/>
                <w:szCs w:val="24"/>
              </w:rPr>
              <w:t xml:space="preserve">– su popieriniais sąrašais. </w:t>
            </w:r>
          </w:p>
          <w:p w14:paraId="7D041D74" w14:textId="0AC6FD0A" w:rsidR="00163698" w:rsidRPr="00176806" w:rsidRDefault="0055187A" w:rsidP="00505CE7">
            <w:pPr>
              <w:jc w:val="both"/>
              <w:rPr>
                <w:kern w:val="2"/>
                <w:szCs w:val="24"/>
              </w:rPr>
            </w:pPr>
            <w:r w:rsidRPr="0055187A">
              <w:rPr>
                <w:kern w:val="2"/>
                <w:szCs w:val="24"/>
              </w:rPr>
              <w:t>Užsakymai laikomi gautais jų pateikimo momentu elektroninėje sistemoje arba nuo pašto siuntos paėmimo iš Pirkėjo pašto siuntų dėžės, įrengtos nurodytais adresais, jei Tiekėjas nenurodo kitaip.</w:t>
            </w:r>
            <w:r w:rsidR="00505CE7" w:rsidDel="00505CE7">
              <w:rPr>
                <w:rStyle w:val="Komentaronuoroda"/>
              </w:rPr>
              <w:t xml:space="preserve"> </w:t>
            </w:r>
          </w:p>
        </w:tc>
      </w:tr>
      <w:tr w:rsidR="00027B83" w14:paraId="02041E2B" w14:textId="77777777" w:rsidTr="00DD7850">
        <w:trPr>
          <w:trHeight w:val="874"/>
        </w:trPr>
        <w:tc>
          <w:tcPr>
            <w:tcW w:w="2972" w:type="dxa"/>
            <w:tcBorders>
              <w:top w:val="single" w:sz="4" w:space="0" w:color="auto"/>
              <w:left w:val="single" w:sz="4" w:space="0" w:color="auto"/>
              <w:bottom w:val="single" w:sz="4" w:space="0" w:color="auto"/>
              <w:right w:val="single" w:sz="4" w:space="0" w:color="auto"/>
            </w:tcBorders>
          </w:tcPr>
          <w:p w14:paraId="48B8AA4E" w14:textId="77777777" w:rsidR="00027B83" w:rsidRDefault="000B0897">
            <w:pPr>
              <w:rPr>
                <w:b/>
                <w:kern w:val="2"/>
                <w:szCs w:val="24"/>
              </w:rPr>
            </w:pPr>
            <w:r>
              <w:rPr>
                <w:b/>
                <w:kern w:val="2"/>
                <w:szCs w:val="24"/>
              </w:rPr>
              <w:t>4.4. Dėl minimalios Užsakymo vertės ar apimties</w:t>
            </w:r>
          </w:p>
        </w:tc>
        <w:tc>
          <w:tcPr>
            <w:tcW w:w="6521" w:type="dxa"/>
            <w:gridSpan w:val="2"/>
            <w:tcBorders>
              <w:top w:val="single" w:sz="4" w:space="0" w:color="auto"/>
              <w:left w:val="single" w:sz="4" w:space="0" w:color="auto"/>
              <w:bottom w:val="single" w:sz="4" w:space="0" w:color="auto"/>
              <w:right w:val="single" w:sz="4" w:space="0" w:color="auto"/>
            </w:tcBorders>
          </w:tcPr>
          <w:p w14:paraId="030C1812" w14:textId="1066EB8F" w:rsidR="00027B83" w:rsidRDefault="000B0897" w:rsidP="007F2814">
            <w:pPr>
              <w:rPr>
                <w:szCs w:val="24"/>
              </w:rPr>
            </w:pPr>
            <w:r>
              <w:rPr>
                <w:kern w:val="2"/>
                <w:szCs w:val="24"/>
              </w:rPr>
              <w:t>Netaikoma</w:t>
            </w:r>
          </w:p>
        </w:tc>
      </w:tr>
      <w:tr w:rsidR="00027B83" w14:paraId="0F0BDC87" w14:textId="77777777" w:rsidTr="00DD7850">
        <w:trPr>
          <w:trHeight w:val="300"/>
        </w:trPr>
        <w:tc>
          <w:tcPr>
            <w:tcW w:w="2972" w:type="dxa"/>
          </w:tcPr>
          <w:p w14:paraId="730610DE" w14:textId="77777777" w:rsidR="00027B83" w:rsidRDefault="000B0897">
            <w:pPr>
              <w:rPr>
                <w:b/>
                <w:kern w:val="2"/>
                <w:szCs w:val="24"/>
              </w:rPr>
            </w:pPr>
            <w:r>
              <w:rPr>
                <w:b/>
                <w:kern w:val="2"/>
                <w:szCs w:val="24"/>
              </w:rPr>
              <w:t>4.5. Pateikiami dokumentai</w:t>
            </w:r>
          </w:p>
        </w:tc>
        <w:tc>
          <w:tcPr>
            <w:tcW w:w="6521" w:type="dxa"/>
            <w:gridSpan w:val="2"/>
          </w:tcPr>
          <w:p w14:paraId="580B187A" w14:textId="77777777" w:rsidR="001C61C0" w:rsidRDefault="000B0897" w:rsidP="00ED0B6B">
            <w:pPr>
              <w:rPr>
                <w:kern w:val="2"/>
                <w:szCs w:val="24"/>
              </w:rPr>
            </w:pPr>
            <w:r>
              <w:rPr>
                <w:kern w:val="2"/>
                <w:szCs w:val="24"/>
              </w:rPr>
              <w:t xml:space="preserve">Turi būti pateikiami šie dokumentai: </w:t>
            </w:r>
          </w:p>
          <w:p w14:paraId="49A6D5A8" w14:textId="2866284A" w:rsidR="001C61C0" w:rsidRDefault="001C61C0" w:rsidP="006059AC">
            <w:pPr>
              <w:jc w:val="both"/>
              <w:rPr>
                <w:kern w:val="2"/>
                <w:szCs w:val="24"/>
              </w:rPr>
            </w:pPr>
            <w:r>
              <w:rPr>
                <w:kern w:val="2"/>
                <w:szCs w:val="24"/>
              </w:rPr>
              <w:t xml:space="preserve">- </w:t>
            </w:r>
            <w:r w:rsidR="00ED0B6B" w:rsidRPr="00ED0B6B">
              <w:rPr>
                <w:kern w:val="2"/>
                <w:szCs w:val="24"/>
              </w:rPr>
              <w:t>suteiktų paslaugų detalią ataskaitą</w:t>
            </w:r>
            <w:r w:rsidR="00DF7DFE">
              <w:rPr>
                <w:kern w:val="2"/>
                <w:szCs w:val="24"/>
              </w:rPr>
              <w:t xml:space="preserve"> </w:t>
            </w:r>
            <w:r w:rsidR="00DF7DFE" w:rsidRPr="00912815">
              <w:rPr>
                <w:rFonts w:cstheme="minorHAnsi"/>
                <w:szCs w:val="24"/>
              </w:rPr>
              <w:t>apie praėjusio mėnesio suteiktas paslaugas</w:t>
            </w:r>
            <w:r>
              <w:rPr>
                <w:kern w:val="2"/>
                <w:szCs w:val="24"/>
              </w:rPr>
              <w:t>;</w:t>
            </w:r>
          </w:p>
          <w:p w14:paraId="28E0106C" w14:textId="77777777" w:rsidR="001C61C0" w:rsidRDefault="001C61C0" w:rsidP="006059AC">
            <w:pPr>
              <w:jc w:val="both"/>
              <w:rPr>
                <w:kern w:val="2"/>
                <w:szCs w:val="24"/>
              </w:rPr>
            </w:pPr>
            <w:r>
              <w:rPr>
                <w:kern w:val="2"/>
                <w:szCs w:val="24"/>
              </w:rPr>
              <w:t xml:space="preserve">- </w:t>
            </w:r>
            <w:r w:rsidR="00ED0B6B" w:rsidRPr="00ED0B6B">
              <w:rPr>
                <w:kern w:val="2"/>
                <w:szCs w:val="24"/>
              </w:rPr>
              <w:t xml:space="preserve">PVM sąskaitą faktūrą (ar ją atitinkantį finansinį dokumentą) arba </w:t>
            </w:r>
            <w:r>
              <w:rPr>
                <w:kern w:val="2"/>
                <w:szCs w:val="24"/>
              </w:rPr>
              <w:t xml:space="preserve">dvi </w:t>
            </w:r>
            <w:r w:rsidR="00ED0B6B" w:rsidRPr="00ED0B6B">
              <w:rPr>
                <w:kern w:val="2"/>
                <w:szCs w:val="24"/>
              </w:rPr>
              <w:t>PVM sąskaitas faktūras atskirai už suteiktas pašto paslaugas ir už kurjerių paslaugas (jei nėra techninės galimybės pateikti vienos bendros sąskaitos faktūros)</w:t>
            </w:r>
            <w:r>
              <w:rPr>
                <w:kern w:val="2"/>
                <w:szCs w:val="24"/>
              </w:rPr>
              <w:t>;</w:t>
            </w:r>
          </w:p>
          <w:p w14:paraId="6A53E702" w14:textId="68811189" w:rsidR="00DF7DFE" w:rsidRDefault="001C61C0" w:rsidP="006059AC">
            <w:pPr>
              <w:jc w:val="both"/>
              <w:rPr>
                <w:kern w:val="2"/>
                <w:szCs w:val="24"/>
              </w:rPr>
            </w:pPr>
            <w:r w:rsidRPr="00334DF0">
              <w:t xml:space="preserve">- </w:t>
            </w:r>
            <w:r w:rsidR="00DF7DFE" w:rsidRPr="00334DF0">
              <w:t xml:space="preserve">jei numatyta, </w:t>
            </w:r>
            <w:r w:rsidRPr="00334DF0">
              <w:t>siuntos į</w:t>
            </w:r>
            <w:r w:rsidR="00932948" w:rsidRPr="00334DF0">
              <w:t>teikimo patvirtinim</w:t>
            </w:r>
            <w:r w:rsidRPr="00334DF0">
              <w:t>a</w:t>
            </w:r>
            <w:r w:rsidR="00DF7DFE" w:rsidRPr="00334DF0">
              <w:t>s</w:t>
            </w:r>
            <w:r w:rsidR="00932948" w:rsidRPr="00334DF0">
              <w:t xml:space="preserve"> </w:t>
            </w:r>
            <w:r w:rsidRPr="00334DF0">
              <w:t>Pirkėjui</w:t>
            </w:r>
            <w:r w:rsidR="00932948" w:rsidRPr="00334DF0">
              <w:t xml:space="preserve"> pateikiam</w:t>
            </w:r>
            <w:r w:rsidR="00DF7DFE" w:rsidRPr="00334DF0">
              <w:t xml:space="preserve">as </w:t>
            </w:r>
            <w:r w:rsidR="00932948" w:rsidRPr="00334DF0">
              <w:t xml:space="preserve">per </w:t>
            </w:r>
            <w:r w:rsidR="005B3556" w:rsidRPr="00334DF0">
              <w:t>P</w:t>
            </w:r>
            <w:r w:rsidR="00932948" w:rsidRPr="00334DF0">
              <w:t>aslaugų teikėjo sistemą (elektroniniu ar kitu sutartu būdu)</w:t>
            </w:r>
            <w:r w:rsidR="000B0897" w:rsidRPr="00334DF0">
              <w:rPr>
                <w:kern w:val="2"/>
              </w:rPr>
              <w:t>.</w:t>
            </w:r>
            <w:r w:rsidR="000B0897">
              <w:rPr>
                <w:kern w:val="2"/>
                <w:szCs w:val="24"/>
              </w:rPr>
              <w:t xml:space="preserve"> </w:t>
            </w:r>
          </w:p>
          <w:p w14:paraId="4AC1FCCB" w14:textId="038D99DA" w:rsidR="00027B83" w:rsidRDefault="000B0897" w:rsidP="006059AC">
            <w:pPr>
              <w:jc w:val="both"/>
              <w:rPr>
                <w:szCs w:val="24"/>
              </w:rPr>
            </w:pPr>
            <w:r>
              <w:rPr>
                <w:kern w:val="2"/>
                <w:szCs w:val="24"/>
              </w:rPr>
              <w:t>Tiekėjui nepateikus nurodytų dokumentų, laikoma, kad Paslaugos neatitinka Sutartyje nustatytų reikalavimų.</w:t>
            </w:r>
          </w:p>
        </w:tc>
      </w:tr>
      <w:tr w:rsidR="00027B83" w14:paraId="10EA3DB0" w14:textId="77777777" w:rsidTr="00DD7850">
        <w:trPr>
          <w:trHeight w:val="300"/>
        </w:trPr>
        <w:tc>
          <w:tcPr>
            <w:tcW w:w="9493" w:type="dxa"/>
            <w:gridSpan w:val="3"/>
          </w:tcPr>
          <w:p w14:paraId="5517E648" w14:textId="77777777" w:rsidR="00027B83" w:rsidRDefault="000B0897">
            <w:pPr>
              <w:jc w:val="center"/>
              <w:rPr>
                <w:b/>
                <w:kern w:val="2"/>
                <w:szCs w:val="24"/>
              </w:rPr>
            </w:pPr>
            <w:r>
              <w:rPr>
                <w:b/>
                <w:kern w:val="2"/>
                <w:szCs w:val="24"/>
              </w:rPr>
              <w:t>5. SUTARTIES KAINA IR ATSISKAITYMO TVARKA</w:t>
            </w:r>
          </w:p>
        </w:tc>
      </w:tr>
      <w:tr w:rsidR="00027B83" w14:paraId="5C5174A5" w14:textId="77777777" w:rsidTr="00DD7850">
        <w:trPr>
          <w:trHeight w:val="300"/>
        </w:trPr>
        <w:tc>
          <w:tcPr>
            <w:tcW w:w="2972" w:type="dxa"/>
          </w:tcPr>
          <w:p w14:paraId="054D4123" w14:textId="77777777" w:rsidR="00027B83" w:rsidRDefault="000B0897">
            <w:pPr>
              <w:rPr>
                <w:b/>
                <w:kern w:val="2"/>
                <w:szCs w:val="24"/>
              </w:rPr>
            </w:pPr>
            <w:r>
              <w:rPr>
                <w:b/>
                <w:kern w:val="2"/>
                <w:szCs w:val="24"/>
              </w:rPr>
              <w:lastRenderedPageBreak/>
              <w:t>5.1. Sutarčiai taikomas kainos apskaičiavimo būdas</w:t>
            </w:r>
          </w:p>
        </w:tc>
        <w:tc>
          <w:tcPr>
            <w:tcW w:w="6521" w:type="dxa"/>
            <w:gridSpan w:val="2"/>
          </w:tcPr>
          <w:p w14:paraId="46C66642" w14:textId="3A8A9E45" w:rsidR="00027B83" w:rsidRDefault="000B0897">
            <w:pPr>
              <w:rPr>
                <w:kern w:val="2"/>
                <w:szCs w:val="24"/>
              </w:rPr>
            </w:pPr>
            <w:r>
              <w:rPr>
                <w:kern w:val="2"/>
                <w:szCs w:val="24"/>
              </w:rPr>
              <w:t>Fiksuoto įkainio kainodara</w:t>
            </w:r>
            <w:r w:rsidR="006059AC">
              <w:rPr>
                <w:kern w:val="2"/>
                <w:szCs w:val="24"/>
              </w:rPr>
              <w:t>.</w:t>
            </w:r>
          </w:p>
          <w:p w14:paraId="07E7A27E" w14:textId="5F4A041E" w:rsidR="00027B83" w:rsidRDefault="00027B83">
            <w:pPr>
              <w:rPr>
                <w:color w:val="4472C4"/>
                <w:kern w:val="2"/>
                <w:szCs w:val="24"/>
              </w:rPr>
            </w:pPr>
          </w:p>
        </w:tc>
      </w:tr>
      <w:tr w:rsidR="00027B83" w14:paraId="5727B21D" w14:textId="77777777" w:rsidTr="00DD7850">
        <w:trPr>
          <w:trHeight w:val="300"/>
        </w:trPr>
        <w:tc>
          <w:tcPr>
            <w:tcW w:w="2972" w:type="dxa"/>
          </w:tcPr>
          <w:p w14:paraId="55E56425" w14:textId="77777777" w:rsidR="00027B83" w:rsidRDefault="000B0897">
            <w:pPr>
              <w:rPr>
                <w:b/>
                <w:kern w:val="2"/>
                <w:szCs w:val="24"/>
              </w:rPr>
            </w:pPr>
            <w:r w:rsidRPr="00037D8E">
              <w:rPr>
                <w:b/>
                <w:kern w:val="2"/>
                <w:szCs w:val="24"/>
              </w:rPr>
              <w:t xml:space="preserve">5.2. Pradinės Sutarties vertė ir Sutarties kaina, kai taikoma </w:t>
            </w:r>
            <w:r w:rsidRPr="00037D8E">
              <w:rPr>
                <w:b/>
                <w:kern w:val="2"/>
                <w:szCs w:val="24"/>
                <w:u w:val="single"/>
              </w:rPr>
              <w:t>fiksuoto įkainio</w:t>
            </w:r>
            <w:r w:rsidRPr="00037D8E">
              <w:rPr>
                <w:b/>
                <w:kern w:val="2"/>
                <w:szCs w:val="24"/>
              </w:rPr>
              <w:t xml:space="preserve"> kainodara</w:t>
            </w:r>
          </w:p>
          <w:p w14:paraId="5C3FCEEF" w14:textId="77777777" w:rsidR="00027B83" w:rsidRDefault="00027B83">
            <w:pPr>
              <w:rPr>
                <w:b/>
                <w:kern w:val="2"/>
                <w:szCs w:val="24"/>
              </w:rPr>
            </w:pPr>
          </w:p>
          <w:p w14:paraId="16F28B75" w14:textId="77777777" w:rsidR="00027B83" w:rsidRDefault="00027B83">
            <w:pPr>
              <w:rPr>
                <w:b/>
                <w:kern w:val="2"/>
                <w:szCs w:val="24"/>
              </w:rPr>
            </w:pPr>
          </w:p>
          <w:p w14:paraId="71DCB8CE" w14:textId="77777777" w:rsidR="00027B83" w:rsidRDefault="00027B83">
            <w:pPr>
              <w:rPr>
                <w:b/>
                <w:kern w:val="2"/>
                <w:szCs w:val="24"/>
              </w:rPr>
            </w:pPr>
          </w:p>
          <w:p w14:paraId="3BAAA49B" w14:textId="77777777" w:rsidR="00027B83" w:rsidRDefault="00027B83">
            <w:pPr>
              <w:rPr>
                <w:b/>
                <w:kern w:val="2"/>
                <w:szCs w:val="24"/>
              </w:rPr>
            </w:pPr>
          </w:p>
          <w:p w14:paraId="1C79AC32" w14:textId="77777777" w:rsidR="00027B83" w:rsidRDefault="00027B83">
            <w:pPr>
              <w:rPr>
                <w:b/>
                <w:kern w:val="2"/>
                <w:szCs w:val="24"/>
              </w:rPr>
            </w:pPr>
          </w:p>
          <w:p w14:paraId="02CFC47F" w14:textId="77777777" w:rsidR="00027B83" w:rsidRDefault="00027B83">
            <w:pPr>
              <w:rPr>
                <w:b/>
                <w:kern w:val="2"/>
                <w:szCs w:val="24"/>
              </w:rPr>
            </w:pPr>
          </w:p>
          <w:p w14:paraId="77B1F6CD" w14:textId="77777777" w:rsidR="00027B83" w:rsidRDefault="00027B83">
            <w:pPr>
              <w:rPr>
                <w:b/>
                <w:kern w:val="2"/>
                <w:szCs w:val="24"/>
              </w:rPr>
            </w:pPr>
          </w:p>
          <w:p w14:paraId="01561F4C" w14:textId="77777777" w:rsidR="00027B83" w:rsidRDefault="00027B83">
            <w:pPr>
              <w:rPr>
                <w:b/>
                <w:kern w:val="2"/>
                <w:szCs w:val="24"/>
              </w:rPr>
            </w:pPr>
          </w:p>
          <w:p w14:paraId="5FFB64B9" w14:textId="77777777" w:rsidR="00027B83" w:rsidRDefault="00027B83">
            <w:pPr>
              <w:rPr>
                <w:b/>
                <w:kern w:val="2"/>
                <w:szCs w:val="24"/>
              </w:rPr>
            </w:pPr>
          </w:p>
          <w:p w14:paraId="4A53FD4D" w14:textId="77777777" w:rsidR="00027B83" w:rsidRDefault="00027B83">
            <w:pPr>
              <w:rPr>
                <w:b/>
                <w:kern w:val="2"/>
                <w:szCs w:val="24"/>
              </w:rPr>
            </w:pPr>
          </w:p>
          <w:p w14:paraId="478822A9" w14:textId="77777777" w:rsidR="00027B83" w:rsidRDefault="00027B83" w:rsidP="00176806">
            <w:pPr>
              <w:jc w:val="both"/>
              <w:rPr>
                <w:b/>
                <w:kern w:val="2"/>
                <w:szCs w:val="24"/>
              </w:rPr>
            </w:pPr>
          </w:p>
        </w:tc>
        <w:tc>
          <w:tcPr>
            <w:tcW w:w="6521" w:type="dxa"/>
            <w:gridSpan w:val="2"/>
          </w:tcPr>
          <w:p w14:paraId="6821005E" w14:textId="429404C6" w:rsidR="00B75096" w:rsidRDefault="00B75096" w:rsidP="00B75096">
            <w:pPr>
              <w:rPr>
                <w:szCs w:val="24"/>
              </w:rPr>
            </w:pPr>
            <w:r w:rsidRPr="00B75096">
              <w:rPr>
                <w:b/>
                <w:bCs/>
                <w:kern w:val="2"/>
                <w:szCs w:val="24"/>
              </w:rPr>
              <w:t xml:space="preserve">Pradinės Sutarties vertė yra </w:t>
            </w:r>
            <w:r w:rsidR="00822E03">
              <w:rPr>
                <w:b/>
                <w:bCs/>
                <w:color w:val="4472C4"/>
                <w:kern w:val="2"/>
                <w:szCs w:val="24"/>
              </w:rPr>
              <w:t>20661,16</w:t>
            </w:r>
            <w:r w:rsidRPr="00B75096">
              <w:rPr>
                <w:b/>
                <w:bCs/>
                <w:kern w:val="2"/>
                <w:szCs w:val="24"/>
              </w:rPr>
              <w:t xml:space="preserve"> Eur </w:t>
            </w:r>
            <w:r w:rsidRPr="00B75096">
              <w:rPr>
                <w:b/>
                <w:bCs/>
                <w:color w:val="4472C4"/>
                <w:kern w:val="2"/>
                <w:szCs w:val="24"/>
              </w:rPr>
              <w:t>(</w:t>
            </w:r>
            <w:r w:rsidR="00822E03">
              <w:rPr>
                <w:b/>
                <w:bCs/>
                <w:color w:val="4472C4"/>
                <w:kern w:val="2"/>
                <w:szCs w:val="24"/>
              </w:rPr>
              <w:t>dvidešimt tūkstančių šeši šimtai šešiasdešimt vienas Eur šešiolika centų</w:t>
            </w:r>
            <w:r w:rsidRPr="00B75096">
              <w:rPr>
                <w:b/>
                <w:bCs/>
                <w:color w:val="4472C4"/>
                <w:kern w:val="2"/>
                <w:szCs w:val="24"/>
              </w:rPr>
              <w:t>)</w:t>
            </w:r>
            <w:r w:rsidRPr="00B75096">
              <w:rPr>
                <w:b/>
                <w:bCs/>
                <w:kern w:val="2"/>
                <w:szCs w:val="24"/>
              </w:rPr>
              <w:t xml:space="preserve"> be PVM.</w:t>
            </w:r>
          </w:p>
          <w:p w14:paraId="55181706" w14:textId="5A891A97" w:rsidR="00B75096" w:rsidRDefault="00B75096" w:rsidP="00B75096">
            <w:pPr>
              <w:rPr>
                <w:szCs w:val="24"/>
              </w:rPr>
            </w:pPr>
            <w:r>
              <w:rPr>
                <w:kern w:val="2"/>
                <w:szCs w:val="24"/>
              </w:rPr>
              <w:t xml:space="preserve">PVM sudaro </w:t>
            </w:r>
            <w:r w:rsidR="00822E03">
              <w:rPr>
                <w:color w:val="4472C4"/>
                <w:kern w:val="2"/>
                <w:szCs w:val="24"/>
              </w:rPr>
              <w:t>4338,84</w:t>
            </w:r>
            <w:r>
              <w:rPr>
                <w:kern w:val="2"/>
                <w:szCs w:val="24"/>
              </w:rPr>
              <w:t xml:space="preserve"> Eur </w:t>
            </w:r>
            <w:r>
              <w:rPr>
                <w:color w:val="4472C4"/>
                <w:kern w:val="2"/>
                <w:szCs w:val="24"/>
              </w:rPr>
              <w:t>(</w:t>
            </w:r>
            <w:r w:rsidR="00822E03">
              <w:rPr>
                <w:color w:val="4472C4"/>
                <w:kern w:val="2"/>
                <w:szCs w:val="24"/>
              </w:rPr>
              <w:t>keturi tūkstančiai trys šimtai trisdešimt aštuoni Eur aštuoniasdešimt keturi centai</w:t>
            </w:r>
            <w:r>
              <w:rPr>
                <w:color w:val="4472C4"/>
                <w:kern w:val="2"/>
                <w:szCs w:val="24"/>
              </w:rPr>
              <w:t>)</w:t>
            </w:r>
            <w:r>
              <w:rPr>
                <w:kern w:val="2"/>
                <w:szCs w:val="24"/>
              </w:rPr>
              <w:t>.</w:t>
            </w:r>
          </w:p>
          <w:p w14:paraId="18382B35" w14:textId="4DB17C76" w:rsidR="00B75096" w:rsidRPr="00B75096" w:rsidRDefault="00B75096" w:rsidP="00B75096">
            <w:pPr>
              <w:rPr>
                <w:b/>
                <w:bCs/>
                <w:kern w:val="2"/>
                <w:szCs w:val="24"/>
              </w:rPr>
            </w:pPr>
            <w:r w:rsidRPr="00B75096">
              <w:rPr>
                <w:b/>
                <w:bCs/>
                <w:kern w:val="2"/>
                <w:szCs w:val="24"/>
              </w:rPr>
              <w:t xml:space="preserve">Sutarties kaina yra </w:t>
            </w:r>
            <w:r w:rsidR="00822E03">
              <w:rPr>
                <w:b/>
                <w:bCs/>
                <w:color w:val="4472C4"/>
                <w:kern w:val="2"/>
                <w:szCs w:val="24"/>
              </w:rPr>
              <w:t xml:space="preserve">25000 </w:t>
            </w:r>
            <w:r w:rsidRPr="00B75096">
              <w:rPr>
                <w:b/>
                <w:bCs/>
                <w:kern w:val="2"/>
                <w:szCs w:val="24"/>
              </w:rPr>
              <w:t xml:space="preserve"> Eur </w:t>
            </w:r>
            <w:r w:rsidRPr="00B75096">
              <w:rPr>
                <w:b/>
                <w:bCs/>
                <w:color w:val="4472C4"/>
                <w:kern w:val="2"/>
                <w:szCs w:val="24"/>
              </w:rPr>
              <w:t>(</w:t>
            </w:r>
            <w:r w:rsidR="00822E03">
              <w:rPr>
                <w:b/>
                <w:bCs/>
                <w:color w:val="4472C4"/>
                <w:kern w:val="2"/>
                <w:szCs w:val="24"/>
              </w:rPr>
              <w:t>dvidešimt penki tūkstančiai Eur</w:t>
            </w:r>
            <w:r w:rsidRPr="00B75096">
              <w:rPr>
                <w:b/>
                <w:bCs/>
                <w:color w:val="4472C4"/>
                <w:kern w:val="2"/>
                <w:szCs w:val="24"/>
              </w:rPr>
              <w:t>)</w:t>
            </w:r>
            <w:r w:rsidRPr="00B75096">
              <w:rPr>
                <w:b/>
                <w:bCs/>
                <w:kern w:val="2"/>
                <w:szCs w:val="24"/>
              </w:rPr>
              <w:t xml:space="preserve"> su PVM.</w:t>
            </w:r>
          </w:p>
          <w:p w14:paraId="51FC40A7" w14:textId="77777777" w:rsidR="00CD4894" w:rsidRDefault="00CD4894">
            <w:pPr>
              <w:rPr>
                <w:szCs w:val="24"/>
              </w:rPr>
            </w:pPr>
          </w:p>
          <w:p w14:paraId="316E934F" w14:textId="7CD7229E" w:rsidR="00CD4894" w:rsidRDefault="00CD4894" w:rsidP="00B7080C">
            <w:pPr>
              <w:jc w:val="both"/>
              <w:rPr>
                <w:color w:val="000000"/>
                <w:kern w:val="2"/>
                <w:szCs w:val="24"/>
              </w:rPr>
            </w:pPr>
            <w:r w:rsidRPr="00176806">
              <w:rPr>
                <w:kern w:val="2"/>
                <w:szCs w:val="24"/>
              </w:rPr>
              <w:t>Už kiekvieną tinkamai ir faktiškai suteiktą</w:t>
            </w:r>
            <w:r>
              <w:rPr>
                <w:kern w:val="2"/>
                <w:szCs w:val="24"/>
              </w:rPr>
              <w:t xml:space="preserve"> P</w:t>
            </w:r>
            <w:r w:rsidRPr="00176806">
              <w:rPr>
                <w:kern w:val="2"/>
                <w:szCs w:val="24"/>
              </w:rPr>
              <w:t>aslaugą mokamas fiksuotas įkainis.</w:t>
            </w:r>
          </w:p>
          <w:p w14:paraId="24027F28" w14:textId="77777777" w:rsidR="00CD4894" w:rsidRDefault="00CD4894" w:rsidP="00CD4894">
            <w:pPr>
              <w:rPr>
                <w:color w:val="000000"/>
                <w:kern w:val="2"/>
                <w:szCs w:val="24"/>
              </w:rPr>
            </w:pPr>
          </w:p>
          <w:p w14:paraId="5176D0CC" w14:textId="129CA100" w:rsidR="00027B83" w:rsidRDefault="000B0897" w:rsidP="00F52598">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w:t>
            </w:r>
            <w:r w:rsidR="00CD4894" w:rsidRPr="00E22569">
              <w:rPr>
                <w:color w:val="000000"/>
                <w:kern w:val="2"/>
                <w:szCs w:val="24"/>
              </w:rPr>
              <w:t>Nr. [</w:t>
            </w:r>
            <w:r w:rsidR="009A1A92" w:rsidRPr="00B75514">
              <w:rPr>
                <w:color w:val="000000"/>
                <w:kern w:val="2"/>
                <w:szCs w:val="24"/>
              </w:rPr>
              <w:t>1</w:t>
            </w:r>
            <w:r w:rsidR="00CD4894" w:rsidRPr="00E22569">
              <w:rPr>
                <w:color w:val="000000"/>
                <w:kern w:val="2"/>
                <w:szCs w:val="24"/>
              </w:rPr>
              <w:t xml:space="preserve">] </w:t>
            </w:r>
            <w:r w:rsidR="00CD4894" w:rsidRPr="00FB2BAB">
              <w:rPr>
                <w:color w:val="000000"/>
                <w:kern w:val="2"/>
                <w:szCs w:val="24"/>
              </w:rPr>
              <w:t>„Techninė specifikacija“</w:t>
            </w:r>
            <w:r w:rsidR="00B75514">
              <w:rPr>
                <w:color w:val="000000"/>
                <w:kern w:val="2"/>
                <w:szCs w:val="24"/>
              </w:rPr>
              <w:t>,</w:t>
            </w:r>
            <w:r w:rsidR="00CD4894" w:rsidRPr="00FB2BAB">
              <w:rPr>
                <w:color w:val="000000"/>
                <w:kern w:val="2"/>
                <w:szCs w:val="24"/>
              </w:rPr>
              <w:t xml:space="preserve"> </w:t>
            </w:r>
            <w:r>
              <w:rPr>
                <w:color w:val="000000"/>
                <w:kern w:val="2"/>
                <w:szCs w:val="24"/>
              </w:rPr>
              <w:t xml:space="preserve">nurodytais įkainiais, neviršijant Sutarties kainos. </w:t>
            </w:r>
          </w:p>
          <w:p w14:paraId="4CB8587E" w14:textId="7F432670" w:rsidR="00027B83" w:rsidRDefault="000B0897" w:rsidP="00F52598">
            <w:pPr>
              <w:jc w:val="both"/>
              <w:rPr>
                <w:color w:val="000000"/>
                <w:kern w:val="2"/>
                <w:szCs w:val="24"/>
              </w:rPr>
            </w:pPr>
            <w:r w:rsidRPr="00F63E64">
              <w:rPr>
                <w:color w:val="000000"/>
                <w:kern w:val="2"/>
                <w:szCs w:val="24"/>
              </w:rPr>
              <w:t xml:space="preserve">Pirkėjas neįsipareigoja išpirkti </w:t>
            </w:r>
            <w:r w:rsidR="00CD4894" w:rsidRPr="00176806">
              <w:rPr>
                <w:color w:val="000000"/>
                <w:kern w:val="2"/>
                <w:szCs w:val="24"/>
              </w:rPr>
              <w:t>maksimaliai pirkimui skirtos lėšų sumos</w:t>
            </w:r>
            <w:r w:rsidR="00CD4894">
              <w:rPr>
                <w:color w:val="000000"/>
                <w:kern w:val="2"/>
                <w:szCs w:val="24"/>
              </w:rPr>
              <w:t>.</w:t>
            </w:r>
          </w:p>
        </w:tc>
      </w:tr>
      <w:tr w:rsidR="00027B83" w14:paraId="0772E3AB" w14:textId="77777777" w:rsidTr="00DD7850">
        <w:trPr>
          <w:trHeight w:val="300"/>
        </w:trPr>
        <w:tc>
          <w:tcPr>
            <w:tcW w:w="2972" w:type="dxa"/>
          </w:tcPr>
          <w:p w14:paraId="7DBFF414" w14:textId="1B94C61E" w:rsidR="00027B83" w:rsidRDefault="000B0897" w:rsidP="0050349F">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521" w:type="dxa"/>
            <w:gridSpan w:val="2"/>
          </w:tcPr>
          <w:p w14:paraId="41481B2C" w14:textId="4E268D73" w:rsidR="00027B83" w:rsidRPr="0050349F" w:rsidRDefault="000B0897">
            <w:pPr>
              <w:rPr>
                <w:szCs w:val="24"/>
              </w:rPr>
            </w:pPr>
            <w:r>
              <w:rPr>
                <w:kern w:val="2"/>
                <w:szCs w:val="24"/>
              </w:rPr>
              <w:t xml:space="preserve">Sutarties </w:t>
            </w:r>
            <w:r w:rsidRPr="00F63E64">
              <w:rPr>
                <w:kern w:val="2"/>
                <w:szCs w:val="24"/>
              </w:rPr>
              <w:t>įkainiai</w:t>
            </w:r>
            <w:r w:rsidRPr="0050349F">
              <w:rPr>
                <w:kern w:val="2"/>
                <w:szCs w:val="24"/>
              </w:rPr>
              <w:t xml:space="preserve"> bus perskaičiuojami:</w:t>
            </w:r>
          </w:p>
          <w:p w14:paraId="06474612" w14:textId="77777777" w:rsidR="00027B83" w:rsidRPr="00176806" w:rsidRDefault="000B0897">
            <w:pPr>
              <w:rPr>
                <w:kern w:val="2"/>
                <w:szCs w:val="24"/>
              </w:rPr>
            </w:pPr>
            <w:r w:rsidRPr="0050349F">
              <w:rPr>
                <w:kern w:val="2"/>
                <w:szCs w:val="24"/>
              </w:rPr>
              <w:t>5.3.1. dėl PVM tarifo pasikeitimo;</w:t>
            </w:r>
          </w:p>
          <w:p w14:paraId="58FD45FD" w14:textId="652BDF1C" w:rsidR="00027B83" w:rsidRDefault="000B0897" w:rsidP="0050349F">
            <w:pPr>
              <w:rPr>
                <w:color w:val="FF0000"/>
                <w:kern w:val="2"/>
                <w:szCs w:val="24"/>
              </w:rPr>
            </w:pPr>
            <w:r w:rsidRPr="00176806">
              <w:rPr>
                <w:kern w:val="2"/>
                <w:szCs w:val="24"/>
              </w:rPr>
              <w:t>5.3.2. dėl kainų lygio pokyčio</w:t>
            </w:r>
            <w:r w:rsidR="0050349F" w:rsidRPr="00176806">
              <w:rPr>
                <w:kern w:val="2"/>
                <w:szCs w:val="24"/>
              </w:rPr>
              <w:t>.</w:t>
            </w:r>
          </w:p>
        </w:tc>
      </w:tr>
      <w:tr w:rsidR="00027B83" w14:paraId="0B05BD0B" w14:textId="77777777" w:rsidTr="00DD7850">
        <w:trPr>
          <w:trHeight w:val="300"/>
        </w:trPr>
        <w:tc>
          <w:tcPr>
            <w:tcW w:w="2972" w:type="dxa"/>
          </w:tcPr>
          <w:p w14:paraId="5D94B8B0" w14:textId="77777777" w:rsidR="00027B83" w:rsidRDefault="000B0897">
            <w:pPr>
              <w:rPr>
                <w:b/>
                <w:kern w:val="2"/>
                <w:szCs w:val="24"/>
              </w:rPr>
            </w:pPr>
            <w:r>
              <w:rPr>
                <w:b/>
                <w:kern w:val="2"/>
                <w:szCs w:val="24"/>
              </w:rPr>
              <w:t>5.3.1. Sutarties kainos / įkainių peržiūra dėl PVM tarifo pasikeitimo</w:t>
            </w:r>
          </w:p>
        </w:tc>
        <w:tc>
          <w:tcPr>
            <w:tcW w:w="6521" w:type="dxa"/>
            <w:gridSpan w:val="2"/>
          </w:tcPr>
          <w:p w14:paraId="2D7E202A" w14:textId="77777777" w:rsidR="00027B83" w:rsidRDefault="000B0897" w:rsidP="008900D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AA4B822" w14:textId="77777777" w:rsidR="00027B83" w:rsidRDefault="00027B83">
            <w:pPr>
              <w:rPr>
                <w:kern w:val="2"/>
                <w:szCs w:val="24"/>
              </w:rPr>
            </w:pPr>
          </w:p>
          <w:p w14:paraId="2B879256" w14:textId="2E54DE28" w:rsidR="00027B83" w:rsidRDefault="000B0897" w:rsidP="00B92C44">
            <w:pPr>
              <w:jc w:val="both"/>
              <w:rPr>
                <w:szCs w:val="24"/>
              </w:rPr>
            </w:pPr>
            <w:r>
              <w:rPr>
                <w:kern w:val="2"/>
                <w:szCs w:val="24"/>
              </w:rPr>
              <w:t xml:space="preserve">Perskaičiavimas įforminamas Susitarimu ne vėliau kaip per </w:t>
            </w:r>
            <w:r w:rsidR="0050349F">
              <w:rPr>
                <w:rFonts w:cstheme="minorHAnsi"/>
                <w:szCs w:val="24"/>
              </w:rPr>
              <w:t>5</w:t>
            </w:r>
            <w:r w:rsidR="0050349F" w:rsidRPr="002E599D">
              <w:rPr>
                <w:rFonts w:cstheme="minorHAnsi"/>
                <w:szCs w:val="24"/>
              </w:rPr>
              <w:t xml:space="preserve"> </w:t>
            </w:r>
            <w:r w:rsidR="0050349F">
              <w:rPr>
                <w:rFonts w:cstheme="minorHAnsi"/>
                <w:szCs w:val="24"/>
              </w:rPr>
              <w:t>(</w:t>
            </w:r>
            <w:r w:rsidR="0050349F" w:rsidRPr="002E599D">
              <w:rPr>
                <w:rFonts w:cstheme="minorHAnsi"/>
                <w:szCs w:val="24"/>
              </w:rPr>
              <w:t>penkias</w:t>
            </w:r>
            <w:r w:rsidR="0050349F">
              <w:rPr>
                <w:rFonts w:cstheme="minorHAnsi"/>
                <w:szCs w:val="24"/>
              </w:rPr>
              <w:t>)</w:t>
            </w:r>
            <w:r w:rsidR="0050349F" w:rsidRPr="002E599D">
              <w:rPr>
                <w:rFonts w:cstheme="minorHAnsi"/>
                <w:szCs w:val="24"/>
              </w:rPr>
              <w:t xml:space="preserve"> darbo dienas </w:t>
            </w:r>
            <w:r>
              <w:rPr>
                <w:kern w:val="2"/>
                <w:szCs w:val="24"/>
              </w:rPr>
              <w:t>nuo PVM mokėjimą reglamentuojančių teisės aktų pasikeitimo, kuris tampa neatskiriama Sutarties dalimi. Perskaičiuota (-as) Sutarties kaina / įkainiai taikoma (-i) už tą P</w:t>
            </w:r>
            <w:r>
              <w:rPr>
                <w:szCs w:val="24"/>
              </w:rPr>
              <w:t>aslaugų</w:t>
            </w:r>
            <w:r>
              <w:rPr>
                <w:kern w:val="2"/>
                <w:szCs w:val="24"/>
              </w:rPr>
              <w:t xml:space="preserve"> dalį, kurios bus teikiamos </w:t>
            </w:r>
            <w:r w:rsidRPr="00176806">
              <w:rPr>
                <w:kern w:val="2"/>
                <w:szCs w:val="24"/>
              </w:rPr>
              <w:t>nuo Šalių pasirašyto Susitarimo įsigaliojimo dienos</w:t>
            </w:r>
            <w:r w:rsidR="0050349F" w:rsidRPr="00176806">
              <w:rPr>
                <w:kern w:val="2"/>
                <w:szCs w:val="24"/>
              </w:rPr>
              <w:t>.</w:t>
            </w:r>
          </w:p>
        </w:tc>
      </w:tr>
      <w:tr w:rsidR="00027B83" w14:paraId="7580672C" w14:textId="77777777" w:rsidTr="00DD7850">
        <w:trPr>
          <w:trHeight w:val="300"/>
        </w:trPr>
        <w:tc>
          <w:tcPr>
            <w:tcW w:w="2972" w:type="dxa"/>
          </w:tcPr>
          <w:p w14:paraId="763213A1"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521" w:type="dxa"/>
            <w:gridSpan w:val="2"/>
          </w:tcPr>
          <w:p w14:paraId="0C5D61DF" w14:textId="6471497F" w:rsidR="00027B83" w:rsidRDefault="000B0897">
            <w:pPr>
              <w:rPr>
                <w:szCs w:val="24"/>
              </w:rPr>
            </w:pPr>
            <w:r>
              <w:rPr>
                <w:kern w:val="2"/>
                <w:szCs w:val="24"/>
              </w:rPr>
              <w:t>Netaikoma</w:t>
            </w:r>
          </w:p>
        </w:tc>
      </w:tr>
      <w:tr w:rsidR="00027B83" w14:paraId="5438C5F4" w14:textId="77777777" w:rsidTr="00DD7850">
        <w:trPr>
          <w:trHeight w:val="300"/>
        </w:trPr>
        <w:tc>
          <w:tcPr>
            <w:tcW w:w="2972" w:type="dxa"/>
          </w:tcPr>
          <w:p w14:paraId="2FB64C6A" w14:textId="6B86E5FF" w:rsidR="00027B83" w:rsidRDefault="000B0897">
            <w:pPr>
              <w:rPr>
                <w:b/>
                <w:kern w:val="2"/>
                <w:szCs w:val="24"/>
              </w:rPr>
            </w:pPr>
            <w:r>
              <w:rPr>
                <w:b/>
                <w:kern w:val="2"/>
                <w:szCs w:val="24"/>
              </w:rPr>
              <w:t>5.3.3. Sutarties kainos / įkainių peržiūra dėl kainų lygio pokyčio</w:t>
            </w:r>
          </w:p>
        </w:tc>
        <w:tc>
          <w:tcPr>
            <w:tcW w:w="6521" w:type="dxa"/>
            <w:gridSpan w:val="2"/>
          </w:tcPr>
          <w:p w14:paraId="61332EAD" w14:textId="0B2C9454" w:rsidR="00027B83" w:rsidRDefault="000B0897" w:rsidP="008900DE">
            <w:pPr>
              <w:jc w:val="both"/>
              <w:rPr>
                <w:szCs w:val="24"/>
              </w:rPr>
            </w:pPr>
            <w:r>
              <w:rPr>
                <w:color w:val="000000"/>
                <w:szCs w:val="24"/>
              </w:rPr>
              <w:t>5.3.3.1. Bet</w:t>
            </w:r>
            <w:r>
              <w:rPr>
                <w:szCs w:val="24"/>
              </w:rPr>
              <w:t xml:space="preserve"> kuri Sutarties Šalis Sutarties galiojimo metu turi teisę inicijuoti </w:t>
            </w:r>
            <w:r w:rsidRPr="00B27A20">
              <w:rPr>
                <w:szCs w:val="24"/>
              </w:rPr>
              <w:t>Sutarties</w:t>
            </w:r>
            <w:r w:rsidRPr="00F63E64">
              <w:rPr>
                <w:szCs w:val="24"/>
              </w:rPr>
              <w:t xml:space="preserve"> įkainių </w:t>
            </w:r>
            <w:r>
              <w:rPr>
                <w:szCs w:val="24"/>
              </w:rPr>
              <w:t xml:space="preserve">peržiūrą (keitimą) ne anksčiau kaip po </w:t>
            </w:r>
            <w:r w:rsidR="00B27A20">
              <w:rPr>
                <w:rFonts w:cstheme="minorHAnsi"/>
                <w:szCs w:val="24"/>
              </w:rPr>
              <w:t>6</w:t>
            </w:r>
            <w:r w:rsidR="00B27A20" w:rsidRPr="002E599D">
              <w:rPr>
                <w:rFonts w:cstheme="minorHAnsi"/>
                <w:szCs w:val="24"/>
              </w:rPr>
              <w:t xml:space="preserve"> </w:t>
            </w:r>
            <w:r w:rsidR="00B27A20">
              <w:rPr>
                <w:rFonts w:cstheme="minorHAnsi"/>
                <w:szCs w:val="24"/>
              </w:rPr>
              <w:t>(</w:t>
            </w:r>
            <w:r w:rsidR="00B27A20" w:rsidRPr="002E599D">
              <w:rPr>
                <w:rFonts w:cstheme="minorHAnsi"/>
                <w:szCs w:val="24"/>
              </w:rPr>
              <w:t>šešių</w:t>
            </w:r>
            <w:r w:rsidR="00B27A20">
              <w:rPr>
                <w:rFonts w:cstheme="minorHAnsi"/>
                <w:szCs w:val="24"/>
              </w:rPr>
              <w:t>)</w:t>
            </w:r>
            <w:r w:rsidR="00B27A20" w:rsidRPr="002E599D">
              <w:rPr>
                <w:rFonts w:cstheme="minorHAnsi"/>
                <w:szCs w:val="24"/>
              </w:rPr>
              <w:t xml:space="preserve"> mėnesių nuo Sutarties įsigaliojimo dienos</w:t>
            </w:r>
            <w:r>
              <w:rPr>
                <w:szCs w:val="24"/>
              </w:rPr>
              <w:t xml:space="preserve"> (jeigu peržiūra jau buvo atlikta – nuo Susitarimo dėl paskutinio perskaičiavimo pagal šį Specialiųjų sąlygų punktą įsigaliojimo dienos), jeigu Vartojimo prekių ir paslaugų kainų pokytis (k), apskaičiuotas kaip </w:t>
            </w:r>
            <w:r>
              <w:rPr>
                <w:szCs w:val="24"/>
              </w:rPr>
              <w:lastRenderedPageBreak/>
              <w:t xml:space="preserve">nustatyta 5.3.3.6 punkte, viršija </w:t>
            </w:r>
            <w:r w:rsidR="00B27A20">
              <w:rPr>
                <w:szCs w:val="24"/>
              </w:rPr>
              <w:t>2,</w:t>
            </w:r>
            <w:r w:rsidRPr="00176806">
              <w:rPr>
                <w:szCs w:val="24"/>
              </w:rPr>
              <w:t>5</w:t>
            </w:r>
            <w:r>
              <w:rPr>
                <w:color w:val="4472C4"/>
                <w:szCs w:val="24"/>
              </w:rPr>
              <w:t xml:space="preserve"> </w:t>
            </w:r>
            <w:r w:rsidR="00B27A20">
              <w:rPr>
                <w:szCs w:val="24"/>
              </w:rPr>
              <w:t>procento</w:t>
            </w:r>
            <w:r>
              <w:rPr>
                <w:szCs w:val="24"/>
              </w:rPr>
              <w:t xml:space="preserve">. Sutarties </w:t>
            </w:r>
            <w:r w:rsidRPr="00F63E64">
              <w:rPr>
                <w:szCs w:val="24"/>
              </w:rPr>
              <w:t xml:space="preserve">įkainių </w:t>
            </w:r>
            <w:r>
              <w:rPr>
                <w:szCs w:val="24"/>
              </w:rPr>
              <w:t xml:space="preserve">peržiūra atliekama ne </w:t>
            </w:r>
            <w:r w:rsidR="00B27A20">
              <w:rPr>
                <w:szCs w:val="24"/>
              </w:rPr>
              <w:t xml:space="preserve">dažniau </w:t>
            </w:r>
            <w:r>
              <w:rPr>
                <w:szCs w:val="24"/>
              </w:rPr>
              <w:t xml:space="preserve">kaip kas </w:t>
            </w:r>
            <w:r w:rsidR="00B27A20" w:rsidRPr="00F63E64">
              <w:rPr>
                <w:szCs w:val="24"/>
              </w:rPr>
              <w:t>6 (šeši)</w:t>
            </w:r>
            <w:r w:rsidRPr="00F63E64">
              <w:rPr>
                <w:szCs w:val="24"/>
              </w:rPr>
              <w:t xml:space="preserve"> </w:t>
            </w:r>
            <w:r>
              <w:rPr>
                <w:szCs w:val="24"/>
              </w:rPr>
              <w:t>mėnesiai.</w:t>
            </w:r>
          </w:p>
          <w:p w14:paraId="0392969E" w14:textId="3D4A8282" w:rsidR="00027B83" w:rsidRPr="00176806" w:rsidRDefault="000B0897" w:rsidP="008900DE">
            <w:pPr>
              <w:jc w:val="both"/>
              <w:rPr>
                <w:kern w:val="2"/>
                <w:szCs w:val="24"/>
                <w:shd w:val="clear" w:color="auto" w:fill="FFFFFF"/>
              </w:rPr>
            </w:pPr>
            <w:r>
              <w:rPr>
                <w:kern w:val="2"/>
                <w:szCs w:val="24"/>
              </w:rPr>
              <w:t xml:space="preserve">5.3.3.2. </w:t>
            </w:r>
            <w:r w:rsidRPr="00B27A20">
              <w:rPr>
                <w:kern w:val="2"/>
                <w:szCs w:val="24"/>
              </w:rPr>
              <w:t xml:space="preserve">Sutarties </w:t>
            </w:r>
            <w:r w:rsidRPr="00F63E64">
              <w:rPr>
                <w:kern w:val="2"/>
                <w:szCs w:val="24"/>
                <w:shd w:val="clear" w:color="auto" w:fill="FFFFFF"/>
              </w:rPr>
              <w:t>įkainiai</w:t>
            </w:r>
            <w:r w:rsidRPr="00B27A20">
              <w:rPr>
                <w:kern w:val="2"/>
                <w:szCs w:val="24"/>
                <w:shd w:val="clear" w:color="auto" w:fill="FFFFFF"/>
              </w:rPr>
              <w:t xml:space="preserve"> </w:t>
            </w:r>
            <w:r w:rsidRPr="00176806">
              <w:rPr>
                <w:kern w:val="2"/>
                <w:szCs w:val="24"/>
                <w:shd w:val="clear" w:color="auto" w:fill="FFFFFF"/>
              </w:rPr>
              <w:t>peržiūrimi tik tai Sutarties daliai, kuri nėra išpirkta, t. y. Paslaugoms, kurios nėra priimtos ir apmokėtos. Vėlesnė Sutarties įkainių peržiūra negali apimti laikotarpio, už kurį jau buvo atlikta peržiūra.</w:t>
            </w:r>
          </w:p>
          <w:p w14:paraId="29A8D0DD" w14:textId="6E7D7F54" w:rsidR="00027B83" w:rsidRPr="00176806" w:rsidRDefault="000B0897" w:rsidP="008900DE">
            <w:pPr>
              <w:jc w:val="both"/>
              <w:rPr>
                <w:kern w:val="2"/>
                <w:szCs w:val="24"/>
                <w:shd w:val="clear" w:color="auto" w:fill="FFFFFF"/>
              </w:rPr>
            </w:pPr>
            <w:r w:rsidRPr="00176806">
              <w:rPr>
                <w:kern w:val="2"/>
                <w:szCs w:val="24"/>
              </w:rPr>
              <w:t xml:space="preserve">5.3.3.3. </w:t>
            </w:r>
            <w:r w:rsidRPr="00176806">
              <w:rPr>
                <w:kern w:val="2"/>
                <w:szCs w:val="24"/>
                <w:shd w:val="clear" w:color="auto" w:fill="FFFFFF"/>
              </w:rPr>
              <w:t>Jeigu P</w:t>
            </w:r>
            <w:r w:rsidRPr="00176806">
              <w:rPr>
                <w:szCs w:val="24"/>
              </w:rPr>
              <w:t>aslaugų teikimas</w:t>
            </w:r>
            <w:r w:rsidRPr="00176806">
              <w:rPr>
                <w:kern w:val="2"/>
                <w:szCs w:val="24"/>
                <w:shd w:val="clear" w:color="auto" w:fill="FFFFFF"/>
              </w:rPr>
              <w:t xml:space="preserve"> vėluoja dėl Tiekėjo kaltės, uždelstų suteikti P</w:t>
            </w:r>
            <w:r w:rsidRPr="00176806">
              <w:rPr>
                <w:szCs w:val="24"/>
              </w:rPr>
              <w:t>aslaugų</w:t>
            </w:r>
            <w:r w:rsidRPr="00176806">
              <w:rPr>
                <w:kern w:val="2"/>
                <w:szCs w:val="24"/>
                <w:shd w:val="clear" w:color="auto" w:fill="FFFFFF"/>
              </w:rPr>
              <w:t xml:space="preserve"> įkainiai nėra perskaičiuojami dėl kainų lygio kilimo (gali būti mažinami, tačiau negali būti didinami).</w:t>
            </w:r>
          </w:p>
          <w:p w14:paraId="4C61813B" w14:textId="07550165" w:rsidR="00027B83" w:rsidRDefault="000B0897" w:rsidP="008900DE">
            <w:pPr>
              <w:jc w:val="both"/>
              <w:rPr>
                <w:color w:val="000000"/>
                <w:kern w:val="2"/>
                <w:szCs w:val="24"/>
                <w:shd w:val="clear" w:color="auto" w:fill="FFFFFF"/>
              </w:rPr>
            </w:pPr>
            <w:r w:rsidRPr="00176806">
              <w:rPr>
                <w:kern w:val="2"/>
                <w:szCs w:val="24"/>
              </w:rPr>
              <w:t xml:space="preserve">5.3.3.4. Atlikdamos Sutarties įkainių peržiūrą </w:t>
            </w:r>
            <w:r w:rsidRPr="00176806">
              <w:rPr>
                <w:kern w:val="2"/>
                <w:szCs w:val="24"/>
                <w:shd w:val="clear" w:color="auto" w:fill="FFFFFF"/>
              </w:rPr>
              <w:t xml:space="preserve">Šalys vadovaujasi Valstybės duomenų agentūros viešai Oficialiosios statistikos portale paskelbtais Rodiklių duomenų bazės duomenimis arba kitų oficialių šaltinių duomenimis </w:t>
            </w:r>
            <w:r w:rsidR="00B27A20" w:rsidRPr="00B27A20">
              <w:rPr>
                <w:rFonts w:cstheme="minorHAnsi"/>
                <w:szCs w:val="24"/>
              </w:rPr>
              <w:t>vartotojų kainų indekso (VKI) „00 Vartojimo prekės ir paslaugos“</w:t>
            </w:r>
            <w:r w:rsidRPr="00F63E64">
              <w:rPr>
                <w:kern w:val="2"/>
                <w:szCs w:val="24"/>
                <w:shd w:val="clear" w:color="auto" w:fill="FFFFFF"/>
              </w:rPr>
              <w:t xml:space="preserve">. Iš kitos Šalies nereikalaujama </w:t>
            </w:r>
            <w:r>
              <w:rPr>
                <w:color w:val="000000"/>
                <w:kern w:val="2"/>
                <w:szCs w:val="24"/>
                <w:shd w:val="clear" w:color="auto" w:fill="FFFFFF"/>
              </w:rPr>
              <w:t>pateikti oficialaus Valstybės duomenų agentūros ar kitos institucijos išduoto dokumento ar patvirtinimo.</w:t>
            </w:r>
          </w:p>
          <w:p w14:paraId="53A79132" w14:textId="63233078" w:rsidR="00027B83" w:rsidRPr="00F63E64" w:rsidRDefault="000B0897" w:rsidP="008900DE">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F63E64">
              <w:rPr>
                <w:kern w:val="2"/>
                <w:szCs w:val="24"/>
                <w:shd w:val="clear" w:color="auto" w:fill="FFFFFF"/>
              </w:rPr>
              <w:t>įkainius, perskaičiuotą Pradinės Sutarties vertę.</w:t>
            </w:r>
          </w:p>
          <w:p w14:paraId="5E7A000E" w14:textId="4DE91885" w:rsidR="00027B83" w:rsidRDefault="000B0897" w:rsidP="008900DE">
            <w:pPr>
              <w:jc w:val="both"/>
              <w:rPr>
                <w:color w:val="000000"/>
                <w:szCs w:val="24"/>
              </w:rPr>
            </w:pPr>
            <w:r w:rsidRPr="00F63E64">
              <w:rPr>
                <w:kern w:val="2"/>
                <w:szCs w:val="24"/>
                <w:shd w:val="clear" w:color="auto" w:fill="FFFFFF"/>
              </w:rPr>
              <w:t>5.3.3.6. Nauj</w:t>
            </w:r>
            <w:r w:rsidR="00B436D3">
              <w:rPr>
                <w:kern w:val="2"/>
                <w:szCs w:val="24"/>
                <w:shd w:val="clear" w:color="auto" w:fill="FFFFFF"/>
              </w:rPr>
              <w:t>i</w:t>
            </w:r>
            <w:r w:rsidRPr="00F63E64">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30F2A73A" w14:textId="77777777" w:rsidR="0054498C" w:rsidRDefault="00B27A20" w:rsidP="008900DE">
            <w:pPr>
              <w:spacing w:before="240" w:line="276" w:lineRule="auto"/>
              <w:ind w:left="1420" w:firstLine="284"/>
              <w:jc w:val="both"/>
              <w:rPr>
                <w:rFonts w:cstheme="minorHAnsi"/>
                <w:i/>
                <w:iCs/>
                <w:sz w:val="28"/>
                <w:szCs w:val="28"/>
              </w:rPr>
            </w:pPr>
            <w:r w:rsidRPr="002E599D">
              <w:rPr>
                <w:rFonts w:cstheme="minorHAnsi"/>
                <w:i/>
                <w:iCs/>
                <w:sz w:val="28"/>
                <w:szCs w:val="28"/>
              </w:rPr>
              <w:t>C</w:t>
            </w:r>
            <w:r w:rsidRPr="002E599D">
              <w:rPr>
                <w:rFonts w:cstheme="minorHAnsi"/>
                <w:i/>
                <w:iCs/>
                <w:sz w:val="28"/>
                <w:szCs w:val="28"/>
                <w:vertAlign w:val="subscript"/>
              </w:rPr>
              <w:t>pn</w:t>
            </w:r>
            <w:r w:rsidRPr="002E599D">
              <w:rPr>
                <w:rFonts w:cstheme="minorHAnsi"/>
                <w:i/>
                <w:iCs/>
                <w:sz w:val="28"/>
                <w:szCs w:val="28"/>
              </w:rPr>
              <w:t>=S</w:t>
            </w:r>
            <w:r w:rsidRPr="002E599D">
              <w:rPr>
                <w:rFonts w:cstheme="minorHAnsi"/>
                <w:i/>
                <w:iCs/>
                <w:sz w:val="28"/>
                <w:szCs w:val="28"/>
                <w:vertAlign w:val="subscript"/>
              </w:rPr>
              <w:t>n</w:t>
            </w:r>
            <w:r w:rsidRPr="002E599D">
              <w:rPr>
                <w:rFonts w:cstheme="minorHAnsi"/>
                <w:i/>
                <w:iCs/>
                <w:sz w:val="28"/>
                <w:szCs w:val="28"/>
              </w:rPr>
              <w:t>×(1+(I-X)/100)</w:t>
            </w:r>
            <w:r w:rsidR="0054498C">
              <w:rPr>
                <w:rFonts w:cstheme="minorHAnsi"/>
                <w:i/>
                <w:iCs/>
                <w:sz w:val="28"/>
                <w:szCs w:val="28"/>
              </w:rPr>
              <w:t xml:space="preserve">, </w:t>
            </w:r>
          </w:p>
          <w:p w14:paraId="5930C95D" w14:textId="3C33F960" w:rsidR="00B27A20" w:rsidRPr="002E599D" w:rsidRDefault="0054498C" w:rsidP="008900DE">
            <w:pPr>
              <w:jc w:val="both"/>
              <w:rPr>
                <w:rFonts w:cstheme="minorHAnsi"/>
                <w:i/>
                <w:iCs/>
                <w:sz w:val="28"/>
                <w:szCs w:val="28"/>
              </w:rPr>
            </w:pPr>
            <w:r w:rsidRPr="00176806">
              <w:rPr>
                <w:rFonts w:cstheme="minorHAnsi"/>
                <w:szCs w:val="24"/>
              </w:rPr>
              <w:t>kur</w:t>
            </w:r>
          </w:p>
          <w:p w14:paraId="43302388" w14:textId="77777777" w:rsidR="0054498C" w:rsidRPr="002E599D" w:rsidRDefault="0054498C" w:rsidP="008900DE">
            <w:pPr>
              <w:jc w:val="both"/>
              <w:rPr>
                <w:rFonts w:cstheme="minorHAnsi"/>
                <w:szCs w:val="24"/>
              </w:rPr>
            </w:pPr>
            <w:r w:rsidRPr="002E599D">
              <w:rPr>
                <w:rFonts w:cstheme="minorHAnsi"/>
                <w:szCs w:val="24"/>
              </w:rPr>
              <w:t>C</w:t>
            </w:r>
            <w:r w:rsidRPr="002E599D">
              <w:rPr>
                <w:rFonts w:cstheme="minorHAnsi"/>
                <w:szCs w:val="24"/>
                <w:vertAlign w:val="subscript"/>
              </w:rPr>
              <w:t xml:space="preserve">pn </w:t>
            </w:r>
            <w:r w:rsidRPr="002E599D">
              <w:rPr>
                <w:rFonts w:cstheme="minorHAnsi"/>
                <w:szCs w:val="24"/>
              </w:rPr>
              <w:t>– perskaičiuotas paslaugoms taikomas įkainis;</w:t>
            </w:r>
          </w:p>
          <w:p w14:paraId="28D0038E" w14:textId="77777777" w:rsidR="0054498C" w:rsidRPr="005F132B" w:rsidRDefault="0054498C" w:rsidP="008900DE">
            <w:pPr>
              <w:jc w:val="both"/>
              <w:rPr>
                <w:rFonts w:cstheme="minorHAnsi"/>
                <w:szCs w:val="24"/>
              </w:rPr>
            </w:pPr>
            <w:r w:rsidRPr="002E599D">
              <w:rPr>
                <w:rFonts w:cstheme="minorHAnsi"/>
                <w:szCs w:val="24"/>
              </w:rPr>
              <w:t>Jeigu atliekamas pirmas paslaugoms taikomo įkainio perskaičiavimas,</w:t>
            </w:r>
            <w:r>
              <w:rPr>
                <w:rFonts w:cstheme="minorHAnsi"/>
                <w:szCs w:val="24"/>
              </w:rPr>
              <w:t xml:space="preserve"> </w:t>
            </w:r>
            <w:r w:rsidRPr="002E599D">
              <w:rPr>
                <w:rFonts w:cstheme="minorHAnsi"/>
                <w:szCs w:val="24"/>
              </w:rPr>
              <w:t>S</w:t>
            </w:r>
            <w:r w:rsidRPr="002E599D">
              <w:rPr>
                <w:rFonts w:cstheme="minorHAnsi"/>
                <w:szCs w:val="24"/>
                <w:vertAlign w:val="subscript"/>
              </w:rPr>
              <w:t>n</w:t>
            </w:r>
            <w:r w:rsidRPr="002E599D">
              <w:rPr>
                <w:rFonts w:cstheme="minorHAnsi"/>
                <w:szCs w:val="24"/>
              </w:rPr>
              <w:t xml:space="preserve"> = Sutartyje numatytas paslaugoms taikomas įkainis</w:t>
            </w:r>
            <w:r>
              <w:rPr>
                <w:rFonts w:cstheme="minorHAnsi"/>
                <w:szCs w:val="24"/>
              </w:rPr>
              <w:t xml:space="preserve"> </w:t>
            </w:r>
            <w:r w:rsidRPr="002E599D">
              <w:rPr>
                <w:rFonts w:cstheme="minorHAnsi"/>
                <w:szCs w:val="24"/>
              </w:rPr>
              <w:t>(pirmo perskaičiavimo atveju</w:t>
            </w:r>
            <w:r>
              <w:rPr>
                <w:rFonts w:cstheme="minorHAnsi"/>
                <w:szCs w:val="24"/>
              </w:rPr>
              <w:t>)</w:t>
            </w:r>
            <w:r w:rsidRPr="002E599D">
              <w:rPr>
                <w:rFonts w:cstheme="minorHAnsi"/>
                <w:szCs w:val="24"/>
              </w:rPr>
              <w:t>, kitu atveju S</w:t>
            </w:r>
            <w:r w:rsidRPr="002E599D">
              <w:rPr>
                <w:rFonts w:cstheme="minorHAnsi"/>
                <w:szCs w:val="24"/>
                <w:vertAlign w:val="subscript"/>
              </w:rPr>
              <w:t>n</w:t>
            </w:r>
            <w:r w:rsidRPr="002E599D">
              <w:rPr>
                <w:rFonts w:cstheme="minorHAnsi"/>
                <w:szCs w:val="24"/>
              </w:rPr>
              <w:t xml:space="preserve"> </w:t>
            </w:r>
            <w:r w:rsidRPr="005F132B">
              <w:rPr>
                <w:rFonts w:cstheme="minorHAnsi"/>
                <w:szCs w:val="24"/>
              </w:rPr>
              <w:t>= reikšmei C</w:t>
            </w:r>
            <w:r w:rsidRPr="005F132B">
              <w:rPr>
                <w:rFonts w:cstheme="minorHAnsi"/>
                <w:szCs w:val="24"/>
                <w:vertAlign w:val="subscript"/>
              </w:rPr>
              <w:t>pn</w:t>
            </w:r>
            <w:r w:rsidRPr="005F132B">
              <w:rPr>
                <w:rFonts w:cstheme="minorHAnsi"/>
                <w:szCs w:val="24"/>
              </w:rPr>
              <w:t xml:space="preserve"> iš pastarojo įkainio perskaičiavimo;</w:t>
            </w:r>
          </w:p>
          <w:p w14:paraId="4F252EAF" w14:textId="77777777" w:rsidR="0054498C" w:rsidRPr="002E599D" w:rsidRDefault="0054498C" w:rsidP="008900DE">
            <w:pPr>
              <w:jc w:val="both"/>
              <w:rPr>
                <w:rFonts w:cstheme="minorHAnsi"/>
                <w:szCs w:val="24"/>
              </w:rPr>
            </w:pPr>
            <w:r w:rsidRPr="002E599D">
              <w:rPr>
                <w:rFonts w:cstheme="minorHAnsi"/>
                <w:szCs w:val="24"/>
              </w:rPr>
              <w:t>I – vartotojų kainų pokytis, apskaičiuoti pagal vartotojų kainų indeksą 12 paskutinių mėnesių, palyginti su atitinkamais ankstesniais 12 mėnesių procentais;</w:t>
            </w:r>
          </w:p>
          <w:p w14:paraId="2C7CF5EB" w14:textId="614A7339" w:rsidR="0000232F" w:rsidRPr="0054498C" w:rsidRDefault="0054498C" w:rsidP="008900DE">
            <w:pPr>
              <w:jc w:val="both"/>
              <w:rPr>
                <w:rFonts w:cstheme="minorHAnsi"/>
                <w:szCs w:val="24"/>
              </w:rPr>
            </w:pPr>
            <w:r w:rsidRPr="002E599D">
              <w:rPr>
                <w:rFonts w:cstheme="minorHAnsi"/>
                <w:szCs w:val="24"/>
              </w:rPr>
              <w:t xml:space="preserve">X – reikšmė, lygi faktiniam vartotojų kainų pokyčiui (I), tačiau ribojama iki ±2,5 procento: jei pokytis didesnis nei 2,5  %, laikoma X = 2,5; jei mažesnis nei </w:t>
            </w:r>
            <w:r>
              <w:rPr>
                <w:rFonts w:cstheme="minorHAnsi"/>
                <w:szCs w:val="24"/>
              </w:rPr>
              <w:t>-</w:t>
            </w:r>
            <w:r w:rsidRPr="002E599D">
              <w:rPr>
                <w:rFonts w:cstheme="minorHAnsi"/>
                <w:szCs w:val="24"/>
              </w:rPr>
              <w:t xml:space="preserve">2,5 %, laikoma X = </w:t>
            </w:r>
            <w:r>
              <w:rPr>
                <w:rFonts w:cstheme="minorHAnsi"/>
                <w:szCs w:val="24"/>
              </w:rPr>
              <w:t>-</w:t>
            </w:r>
            <w:r w:rsidRPr="002E599D">
              <w:rPr>
                <w:rFonts w:cstheme="minorHAnsi"/>
                <w:szCs w:val="24"/>
              </w:rPr>
              <w:t>2,5</w:t>
            </w:r>
            <w:r w:rsidR="0000232F" w:rsidRPr="002E599D">
              <w:rPr>
                <w:rFonts w:cstheme="minorHAnsi"/>
                <w:szCs w:val="24"/>
              </w:rPr>
              <w:t xml:space="preserve"> Vartotojų kainų pokytis, apskaičiuotas pagal vartotojų kainų indeksą 12 paskutinių mėnesių, palyginti su atitinkamais ankstesniais 12 mėnesių duomenų šaltinis – </w:t>
            </w:r>
            <w:hyperlink r:id="rId20" w:history="1">
              <w:r w:rsidR="0000232F" w:rsidRPr="00FB2BAB">
                <w:rPr>
                  <w:rStyle w:val="Hipersaitas"/>
                  <w:rFonts w:cstheme="minorHAnsi"/>
                  <w:color w:val="auto"/>
                  <w:szCs w:val="24"/>
                </w:rPr>
                <w:t>http://www.stat.gov.lt</w:t>
              </w:r>
            </w:hyperlink>
            <w:r w:rsidR="0000232F" w:rsidRPr="0054498C">
              <w:rPr>
                <w:rFonts w:cstheme="minorHAnsi"/>
                <w:szCs w:val="24"/>
              </w:rPr>
              <w:t>;</w:t>
            </w:r>
          </w:p>
          <w:p w14:paraId="6EAB1201" w14:textId="22369A7D" w:rsidR="00027B83" w:rsidRPr="00176806" w:rsidRDefault="000B0897" w:rsidP="008900DE">
            <w:pPr>
              <w:jc w:val="both"/>
              <w:rPr>
                <w:kern w:val="2"/>
                <w:szCs w:val="24"/>
                <w:shd w:val="clear" w:color="auto" w:fill="FFFFFF"/>
              </w:rPr>
            </w:pPr>
            <w:r>
              <w:rPr>
                <w:color w:val="000000"/>
                <w:kern w:val="2"/>
                <w:szCs w:val="24"/>
              </w:rPr>
              <w:t>5.</w:t>
            </w:r>
            <w:r w:rsidRPr="00176806">
              <w:rPr>
                <w:kern w:val="2"/>
                <w:szCs w:val="24"/>
              </w:rPr>
              <w:t xml:space="preserve">3.3.7. </w:t>
            </w:r>
            <w:r w:rsidRPr="00176806">
              <w:rPr>
                <w:kern w:val="2"/>
                <w:szCs w:val="24"/>
                <w:shd w:val="clear" w:color="auto" w:fill="FFFFFF"/>
              </w:rPr>
              <w:t xml:space="preserve">Skaičiavimams indeksų reikšmės imamos </w:t>
            </w:r>
            <w:r w:rsidRPr="00176806">
              <w:rPr>
                <w:b/>
                <w:kern w:val="2"/>
                <w:szCs w:val="24"/>
                <w:shd w:val="clear" w:color="auto" w:fill="FFFFFF"/>
              </w:rPr>
              <w:t>keturių</w:t>
            </w:r>
            <w:r w:rsidRPr="00176806">
              <w:rPr>
                <w:kern w:val="2"/>
                <w:szCs w:val="24"/>
                <w:shd w:val="clear" w:color="auto" w:fill="FFFFFF"/>
              </w:rPr>
              <w:t xml:space="preserve"> skaitmenų po kablelio tikslumu. Apskaičiuotas </w:t>
            </w:r>
            <w:r w:rsidR="0054498C" w:rsidRPr="0054498C">
              <w:rPr>
                <w:rFonts w:cstheme="minorHAnsi"/>
                <w:szCs w:val="24"/>
              </w:rPr>
              <w:t>vartotojų</w:t>
            </w:r>
            <w:r w:rsidR="0054498C" w:rsidRPr="00176806">
              <w:rPr>
                <w:kern w:val="2"/>
                <w:szCs w:val="24"/>
                <w:shd w:val="clear" w:color="auto" w:fill="FFFFFF"/>
              </w:rPr>
              <w:t xml:space="preserve"> kainų </w:t>
            </w:r>
            <w:r w:rsidRPr="00176806">
              <w:rPr>
                <w:kern w:val="2"/>
                <w:szCs w:val="24"/>
                <w:shd w:val="clear" w:color="auto" w:fill="FFFFFF"/>
              </w:rPr>
              <w:t>pokytis (</w:t>
            </w:r>
            <w:r w:rsidR="0054498C" w:rsidRPr="00176806">
              <w:rPr>
                <w:kern w:val="2"/>
                <w:szCs w:val="24"/>
                <w:shd w:val="clear" w:color="auto" w:fill="FFFFFF"/>
              </w:rPr>
              <w:t>I</w:t>
            </w:r>
            <w:r w:rsidRPr="00176806">
              <w:rPr>
                <w:kern w:val="2"/>
                <w:szCs w:val="24"/>
                <w:shd w:val="clear" w:color="auto" w:fill="FFFFFF"/>
              </w:rPr>
              <w:t xml:space="preserve">) tolimesniems skaičiavimams naudojamas suapvalinus iki </w:t>
            </w:r>
            <w:r w:rsidRPr="00176806">
              <w:rPr>
                <w:b/>
                <w:kern w:val="2"/>
                <w:szCs w:val="24"/>
                <w:shd w:val="clear" w:color="auto" w:fill="FFFFFF"/>
              </w:rPr>
              <w:t>vieno</w:t>
            </w:r>
            <w:r w:rsidRPr="00176806">
              <w:rPr>
                <w:kern w:val="2"/>
                <w:szCs w:val="24"/>
                <w:shd w:val="clear" w:color="auto" w:fill="FFFFFF"/>
              </w:rPr>
              <w:t xml:space="preserve"> (Valstybės duomenų agentūra pokyčius skelbia apvalindama iki vieno skaitmens po kablelio)</w:t>
            </w:r>
            <w:r w:rsidRPr="0054498C">
              <w:rPr>
                <w:kern w:val="2"/>
                <w:szCs w:val="24"/>
                <w:shd w:val="clear" w:color="auto" w:fill="FFFFFF"/>
              </w:rPr>
              <w:t xml:space="preserve"> </w:t>
            </w:r>
            <w:r w:rsidRPr="00176806">
              <w:rPr>
                <w:kern w:val="2"/>
                <w:szCs w:val="24"/>
                <w:shd w:val="clear" w:color="auto" w:fill="FFFFFF"/>
              </w:rPr>
              <w:t>skaitmens po kablelio, o apskaičiuotas įkainis „</w:t>
            </w:r>
            <w:r w:rsidR="0054498C" w:rsidRPr="0054498C">
              <w:rPr>
                <w:rFonts w:cstheme="minorHAnsi"/>
                <w:szCs w:val="24"/>
              </w:rPr>
              <w:t>C</w:t>
            </w:r>
            <w:r w:rsidR="0054498C" w:rsidRPr="0054498C">
              <w:rPr>
                <w:rFonts w:cstheme="minorHAnsi"/>
                <w:szCs w:val="24"/>
                <w:vertAlign w:val="subscript"/>
              </w:rPr>
              <w:t>pn</w:t>
            </w:r>
            <w:r w:rsidR="0054498C" w:rsidRPr="0054498C">
              <w:rPr>
                <w:rFonts w:cstheme="minorHAnsi"/>
                <w:szCs w:val="24"/>
              </w:rPr>
              <w:t>“</w:t>
            </w:r>
            <w:r w:rsidRPr="00F63E64">
              <w:rPr>
                <w:kern w:val="2"/>
                <w:szCs w:val="24"/>
                <w:shd w:val="clear" w:color="auto" w:fill="FFFFFF"/>
              </w:rPr>
              <w:t xml:space="preserve"> suapvalinamas iki </w:t>
            </w:r>
            <w:r w:rsidRPr="00F63E64">
              <w:rPr>
                <w:b/>
                <w:kern w:val="2"/>
                <w:szCs w:val="24"/>
                <w:shd w:val="clear" w:color="auto" w:fill="FFFFFF"/>
              </w:rPr>
              <w:t>dviejų</w:t>
            </w:r>
            <w:r w:rsidRPr="0054498C">
              <w:rPr>
                <w:kern w:val="2"/>
                <w:szCs w:val="24"/>
                <w:shd w:val="clear" w:color="auto" w:fill="FFFFFF"/>
              </w:rPr>
              <w:t xml:space="preserve"> </w:t>
            </w:r>
            <w:r w:rsidRPr="00176806">
              <w:rPr>
                <w:kern w:val="2"/>
                <w:szCs w:val="24"/>
                <w:shd w:val="clear" w:color="auto" w:fill="FFFFFF"/>
              </w:rPr>
              <w:t>skaitmenų po kablelio.</w:t>
            </w:r>
          </w:p>
          <w:p w14:paraId="33DE967E" w14:textId="57B5E244" w:rsidR="00027B83" w:rsidRDefault="000B0897" w:rsidP="008900DE">
            <w:pPr>
              <w:jc w:val="both"/>
              <w:rPr>
                <w:color w:val="000000"/>
                <w:kern w:val="2"/>
                <w:szCs w:val="24"/>
                <w:shd w:val="clear" w:color="auto" w:fill="FFFFFF"/>
              </w:rPr>
            </w:pPr>
            <w:r>
              <w:rPr>
                <w:color w:val="000000"/>
                <w:kern w:val="2"/>
                <w:szCs w:val="24"/>
                <w:shd w:val="clear" w:color="auto" w:fill="FFFFFF"/>
              </w:rPr>
              <w:lastRenderedPageBreak/>
              <w:t>5.3.3.8. Šalis, siekianti Sutarties</w:t>
            </w:r>
            <w:r w:rsidRPr="00F63E64">
              <w:rPr>
                <w:kern w:val="2"/>
                <w:szCs w:val="24"/>
                <w:shd w:val="clear" w:color="auto" w:fill="FFFFFF"/>
              </w:rPr>
              <w:t xml:space="preserve">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7D40296D" w14:textId="310F1403" w:rsidR="00027B83" w:rsidRPr="00176806" w:rsidRDefault="000B0897" w:rsidP="008900DE">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54498C">
              <w:rPr>
                <w:color w:val="000000"/>
                <w:kern w:val="2"/>
                <w:szCs w:val="24"/>
                <w:shd w:val="clear" w:color="auto" w:fill="FFFFFF"/>
              </w:rPr>
              <w:t>5 (</w:t>
            </w:r>
            <w:r w:rsidR="0054498C" w:rsidRPr="002E599D">
              <w:rPr>
                <w:rFonts w:cstheme="minorHAnsi"/>
                <w:szCs w:val="24"/>
              </w:rPr>
              <w:t>penkias</w:t>
            </w:r>
            <w:r w:rsidR="0054498C">
              <w:rPr>
                <w:rFonts w:cstheme="minorHAnsi"/>
                <w:szCs w:val="24"/>
              </w:rPr>
              <w:t>)</w:t>
            </w:r>
            <w:r w:rsidR="0054498C" w:rsidRPr="002E599D">
              <w:rPr>
                <w:rFonts w:cstheme="minorHAnsi"/>
                <w:szCs w:val="24"/>
              </w:rPr>
              <w:t xml:space="preserve"> darbo dienas </w:t>
            </w:r>
            <w:r>
              <w:rPr>
                <w:color w:val="000000"/>
                <w:kern w:val="2"/>
                <w:szCs w:val="24"/>
                <w:shd w:val="clear" w:color="auto" w:fill="FFFFFF"/>
              </w:rPr>
              <w:t xml:space="preserve">nuo Šalies pateikto tinkamo prašymo perskaičiuoti </w:t>
            </w:r>
            <w:r w:rsidRPr="00176806">
              <w:rPr>
                <w:kern w:val="2"/>
                <w:szCs w:val="24"/>
                <w:shd w:val="clear" w:color="auto" w:fill="FFFFFF"/>
              </w:rPr>
              <w:t>S</w:t>
            </w:r>
            <w:r w:rsidRPr="0054498C">
              <w:rPr>
                <w:kern w:val="2"/>
                <w:szCs w:val="24"/>
              </w:rPr>
              <w:t>utarties</w:t>
            </w:r>
            <w:r w:rsidRPr="00F63E64">
              <w:rPr>
                <w:kern w:val="2"/>
                <w:szCs w:val="24"/>
                <w:shd w:val="clear" w:color="auto" w:fill="FFFFFF"/>
              </w:rPr>
              <w:t xml:space="preserve"> įkainius</w:t>
            </w:r>
            <w:r w:rsidRPr="0054498C">
              <w:rPr>
                <w:kern w:val="2"/>
                <w:szCs w:val="24"/>
                <w:shd w:val="clear" w:color="auto" w:fill="FFFFFF"/>
              </w:rPr>
              <w:t xml:space="preserve"> </w:t>
            </w:r>
            <w:r w:rsidRPr="00176806">
              <w:rPr>
                <w:kern w:val="2"/>
                <w:szCs w:val="24"/>
                <w:shd w:val="clear" w:color="auto" w:fill="FFFFFF"/>
              </w:rPr>
              <w:t>gavimo dienos.</w:t>
            </w:r>
          </w:p>
          <w:p w14:paraId="7226C3F7" w14:textId="2AA2BADD" w:rsidR="00027B83" w:rsidRDefault="000B0897" w:rsidP="008900DE">
            <w:pPr>
              <w:jc w:val="both"/>
              <w:rPr>
                <w:color w:val="4472C4"/>
                <w:kern w:val="2"/>
                <w:szCs w:val="24"/>
              </w:rPr>
            </w:pPr>
            <w:r w:rsidRPr="00176806">
              <w:rPr>
                <w:kern w:val="2"/>
                <w:szCs w:val="24"/>
                <w:shd w:val="clear" w:color="auto" w:fill="FFFFFF"/>
              </w:rPr>
              <w:t xml:space="preserve">5.3.3.10. </w:t>
            </w:r>
            <w:r w:rsidRPr="00176806">
              <w:rPr>
                <w:kern w:val="2"/>
                <w:szCs w:val="24"/>
                <w:bdr w:val="none" w:sz="0" w:space="0" w:color="auto" w:frame="1"/>
              </w:rPr>
              <w:t xml:space="preserve">Susitarimu </w:t>
            </w:r>
            <w:r>
              <w:rPr>
                <w:color w:val="000000"/>
                <w:kern w:val="2"/>
                <w:szCs w:val="24"/>
                <w:bdr w:val="none" w:sz="0" w:space="0" w:color="auto" w:frame="1"/>
              </w:rPr>
              <w:t>Šalys neturi teisės keisti procedūroje nurodytos tvarkos ar kitų Sutarties nuostatų, išskyrus, jei keitimas atliekamas pagal VPĮ nuostatas.</w:t>
            </w:r>
          </w:p>
        </w:tc>
      </w:tr>
      <w:tr w:rsidR="00027B83" w14:paraId="6E9981D8" w14:textId="77777777" w:rsidTr="00DD7850">
        <w:trPr>
          <w:trHeight w:val="300"/>
        </w:trPr>
        <w:tc>
          <w:tcPr>
            <w:tcW w:w="2972" w:type="dxa"/>
          </w:tcPr>
          <w:p w14:paraId="210EF8C9"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521" w:type="dxa"/>
            <w:gridSpan w:val="2"/>
          </w:tcPr>
          <w:p w14:paraId="7321B13E" w14:textId="3FEAA86B" w:rsidR="00027B83" w:rsidRDefault="000B0897">
            <w:pPr>
              <w:rPr>
                <w:szCs w:val="24"/>
              </w:rPr>
            </w:pPr>
            <w:r>
              <w:rPr>
                <w:kern w:val="2"/>
                <w:szCs w:val="24"/>
              </w:rPr>
              <w:t>Netaikoma</w:t>
            </w:r>
          </w:p>
        </w:tc>
      </w:tr>
      <w:tr w:rsidR="00027B83" w14:paraId="1F0A09C5" w14:textId="77777777" w:rsidTr="00DD7850">
        <w:trPr>
          <w:trHeight w:val="300"/>
        </w:trPr>
        <w:tc>
          <w:tcPr>
            <w:tcW w:w="2972" w:type="dxa"/>
          </w:tcPr>
          <w:p w14:paraId="12173215"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521" w:type="dxa"/>
            <w:gridSpan w:val="2"/>
          </w:tcPr>
          <w:p w14:paraId="59CCC0B7" w14:textId="790D85FC" w:rsidR="00027B83" w:rsidRDefault="000B0897">
            <w:pPr>
              <w:rPr>
                <w:szCs w:val="24"/>
              </w:rPr>
            </w:pPr>
            <w:r>
              <w:rPr>
                <w:kern w:val="2"/>
                <w:szCs w:val="24"/>
              </w:rPr>
              <w:t>Netaikoma</w:t>
            </w:r>
          </w:p>
        </w:tc>
      </w:tr>
      <w:tr w:rsidR="00027B83" w14:paraId="6A8AB2EA" w14:textId="77777777" w:rsidTr="00DD7850">
        <w:trPr>
          <w:trHeight w:val="300"/>
        </w:trPr>
        <w:tc>
          <w:tcPr>
            <w:tcW w:w="2972" w:type="dxa"/>
          </w:tcPr>
          <w:p w14:paraId="5F258383" w14:textId="77777777" w:rsidR="00027B83" w:rsidRPr="00EA2099" w:rsidRDefault="000B0897">
            <w:pPr>
              <w:rPr>
                <w:b/>
                <w:kern w:val="2"/>
                <w:szCs w:val="24"/>
              </w:rPr>
            </w:pPr>
            <w:r w:rsidRPr="00EA2099">
              <w:rPr>
                <w:b/>
                <w:kern w:val="2"/>
                <w:szCs w:val="24"/>
              </w:rPr>
              <w:t>5.5. Atsiskaitymo su Tiekėju terminas ir tvarka</w:t>
            </w:r>
          </w:p>
        </w:tc>
        <w:tc>
          <w:tcPr>
            <w:tcW w:w="6521" w:type="dxa"/>
            <w:gridSpan w:val="2"/>
          </w:tcPr>
          <w:p w14:paraId="3D33143A" w14:textId="795B1DFA" w:rsidR="00027B83" w:rsidRPr="00EA2099" w:rsidRDefault="000B0897" w:rsidP="008900DE">
            <w:pPr>
              <w:jc w:val="both"/>
              <w:rPr>
                <w:kern w:val="2"/>
                <w:szCs w:val="24"/>
              </w:rPr>
            </w:pPr>
            <w:r w:rsidRPr="00EA2099">
              <w:rPr>
                <w:kern w:val="2"/>
                <w:szCs w:val="24"/>
              </w:rPr>
              <w:t xml:space="preserve">Pirkėjas atsiskaito su Tiekėju </w:t>
            </w:r>
            <w:r w:rsidR="00ED5771" w:rsidRPr="00176806">
              <w:rPr>
                <w:kern w:val="2"/>
                <w:szCs w:val="24"/>
              </w:rPr>
              <w:t>už faktiškai ir tinkamai suteiktas Paslaugas</w:t>
            </w:r>
            <w:r w:rsidR="00EA2099" w:rsidRPr="00176806">
              <w:rPr>
                <w:kern w:val="2"/>
                <w:szCs w:val="24"/>
              </w:rPr>
              <w:t xml:space="preserve"> pagal </w:t>
            </w:r>
            <w:r w:rsidR="00EA2099" w:rsidRPr="00EA2099">
              <w:rPr>
                <w:kern w:val="2"/>
                <w:szCs w:val="24"/>
              </w:rPr>
              <w:t>Tiekėjo</w:t>
            </w:r>
            <w:r w:rsidR="00EA2099" w:rsidRPr="00176806">
              <w:rPr>
                <w:kern w:val="2"/>
                <w:szCs w:val="24"/>
              </w:rPr>
              <w:t xml:space="preserve"> pateiktą PVM sąskaitą faktūrą (ar ją atitinkantį finansinį dokumentą) </w:t>
            </w:r>
            <w:r w:rsidRPr="00EA2099">
              <w:rPr>
                <w:kern w:val="2"/>
                <w:szCs w:val="24"/>
              </w:rPr>
              <w:t xml:space="preserve">ne vėliau kaip per </w:t>
            </w:r>
            <w:r w:rsidR="00C42B4E" w:rsidRPr="00176806">
              <w:rPr>
                <w:kern w:val="2"/>
                <w:szCs w:val="24"/>
                <w:shd w:val="clear" w:color="auto" w:fill="FFFFFF"/>
              </w:rPr>
              <w:t xml:space="preserve">30 </w:t>
            </w:r>
            <w:r w:rsidR="00EA2099" w:rsidRPr="00176806">
              <w:rPr>
                <w:kern w:val="2"/>
                <w:szCs w:val="24"/>
              </w:rPr>
              <w:t xml:space="preserve">(trisdešimt) </w:t>
            </w:r>
            <w:r w:rsidR="00C42B4E" w:rsidRPr="00176806">
              <w:rPr>
                <w:kern w:val="2"/>
                <w:szCs w:val="24"/>
                <w:shd w:val="clear" w:color="auto" w:fill="FFFFFF"/>
              </w:rPr>
              <w:t xml:space="preserve">kalendorinių dienų </w:t>
            </w:r>
            <w:r w:rsidRPr="00EA2099">
              <w:rPr>
                <w:kern w:val="2"/>
                <w:szCs w:val="24"/>
              </w:rPr>
              <w:t>nuo Sąskaitos gavimo dienos.</w:t>
            </w:r>
          </w:p>
          <w:p w14:paraId="55EC6FD2" w14:textId="15CC4A74" w:rsidR="00027B83" w:rsidRPr="00176806" w:rsidRDefault="000B0897" w:rsidP="00623831">
            <w:pPr>
              <w:jc w:val="both"/>
              <w:rPr>
                <w:kern w:val="2"/>
                <w:szCs w:val="24"/>
                <w:shd w:val="clear" w:color="auto" w:fill="FFFFFF"/>
              </w:rPr>
            </w:pPr>
            <w:r w:rsidRPr="00176806">
              <w:rPr>
                <w:kern w:val="2"/>
                <w:szCs w:val="24"/>
                <w:shd w:val="clear" w:color="auto" w:fill="FFFFFF"/>
              </w:rPr>
              <w:t>Apmokėjimo sąlygos: įvykdžius Užsakymą, mokama už konkretų kiekį / apimtį pagal nustatytus įkainius</w:t>
            </w:r>
            <w:r w:rsidR="00EA2099" w:rsidRPr="00176806">
              <w:rPr>
                <w:kern w:val="2"/>
                <w:szCs w:val="24"/>
                <w:shd w:val="clear" w:color="auto" w:fill="FFFFFF"/>
              </w:rPr>
              <w:t>.</w:t>
            </w:r>
          </w:p>
        </w:tc>
      </w:tr>
      <w:tr w:rsidR="00027B83" w14:paraId="2D0EF1C8" w14:textId="77777777" w:rsidTr="00DD7850">
        <w:trPr>
          <w:trHeight w:val="300"/>
        </w:trPr>
        <w:tc>
          <w:tcPr>
            <w:tcW w:w="2972" w:type="dxa"/>
          </w:tcPr>
          <w:p w14:paraId="65FE9CDD" w14:textId="77777777" w:rsidR="00027B83" w:rsidRDefault="000B0897">
            <w:pPr>
              <w:rPr>
                <w:b/>
                <w:kern w:val="2"/>
                <w:szCs w:val="24"/>
              </w:rPr>
            </w:pPr>
            <w:r>
              <w:rPr>
                <w:b/>
                <w:kern w:val="2"/>
                <w:szCs w:val="24"/>
              </w:rPr>
              <w:t>5.6. Avansas</w:t>
            </w:r>
          </w:p>
        </w:tc>
        <w:tc>
          <w:tcPr>
            <w:tcW w:w="6521" w:type="dxa"/>
            <w:gridSpan w:val="2"/>
          </w:tcPr>
          <w:p w14:paraId="4697150A" w14:textId="24CDDEA3" w:rsidR="00027B83" w:rsidRDefault="000B0897">
            <w:pPr>
              <w:spacing w:line="259" w:lineRule="auto"/>
              <w:rPr>
                <w:color w:val="000000"/>
                <w:kern w:val="2"/>
                <w:szCs w:val="24"/>
                <w:shd w:val="clear" w:color="auto" w:fill="FFFFFF"/>
              </w:rPr>
            </w:pPr>
            <w:r>
              <w:rPr>
                <w:kern w:val="2"/>
                <w:szCs w:val="24"/>
              </w:rPr>
              <w:t>Netaikoma</w:t>
            </w:r>
          </w:p>
        </w:tc>
      </w:tr>
      <w:tr w:rsidR="00027B83" w14:paraId="18C541FA" w14:textId="77777777" w:rsidTr="00DD7850">
        <w:trPr>
          <w:trHeight w:val="300"/>
        </w:trPr>
        <w:tc>
          <w:tcPr>
            <w:tcW w:w="2972" w:type="dxa"/>
          </w:tcPr>
          <w:p w14:paraId="315E54A2" w14:textId="77777777" w:rsidR="00027B83" w:rsidRDefault="000B0897">
            <w:pPr>
              <w:rPr>
                <w:b/>
                <w:kern w:val="2"/>
                <w:szCs w:val="24"/>
              </w:rPr>
            </w:pPr>
            <w:r>
              <w:rPr>
                <w:b/>
                <w:kern w:val="2"/>
                <w:szCs w:val="24"/>
              </w:rPr>
              <w:t>5.7. Avanso užtikrinimas</w:t>
            </w:r>
          </w:p>
        </w:tc>
        <w:tc>
          <w:tcPr>
            <w:tcW w:w="6521" w:type="dxa"/>
            <w:gridSpan w:val="2"/>
          </w:tcPr>
          <w:p w14:paraId="45DBB540" w14:textId="42A74C87" w:rsidR="00027B83" w:rsidRDefault="000B0897">
            <w:pPr>
              <w:rPr>
                <w:kern w:val="2"/>
                <w:szCs w:val="24"/>
              </w:rPr>
            </w:pPr>
            <w:r>
              <w:rPr>
                <w:kern w:val="2"/>
                <w:szCs w:val="24"/>
              </w:rPr>
              <w:t>Netaikoma</w:t>
            </w:r>
          </w:p>
        </w:tc>
      </w:tr>
      <w:tr w:rsidR="00027B83" w14:paraId="031C8CC2" w14:textId="77777777" w:rsidTr="00DD7850">
        <w:trPr>
          <w:trHeight w:val="300"/>
        </w:trPr>
        <w:tc>
          <w:tcPr>
            <w:tcW w:w="9493" w:type="dxa"/>
            <w:gridSpan w:val="3"/>
          </w:tcPr>
          <w:p w14:paraId="6280D29C" w14:textId="77777777" w:rsidR="00027B83" w:rsidRDefault="000B0897">
            <w:pPr>
              <w:jc w:val="center"/>
              <w:rPr>
                <w:b/>
                <w:kern w:val="2"/>
                <w:szCs w:val="24"/>
              </w:rPr>
            </w:pPr>
            <w:r>
              <w:rPr>
                <w:b/>
                <w:kern w:val="2"/>
                <w:szCs w:val="24"/>
              </w:rPr>
              <w:t>6. PASLAUGŲ KOKYBĖ IR GARANTINIAI ĮSIPAREIGOJIMAI</w:t>
            </w:r>
          </w:p>
        </w:tc>
      </w:tr>
      <w:tr w:rsidR="00027B83" w14:paraId="3BD9881E" w14:textId="77777777" w:rsidTr="00DD7850">
        <w:trPr>
          <w:trHeight w:val="300"/>
        </w:trPr>
        <w:tc>
          <w:tcPr>
            <w:tcW w:w="2972" w:type="dxa"/>
          </w:tcPr>
          <w:p w14:paraId="79509908" w14:textId="77777777" w:rsidR="00027B83" w:rsidRDefault="000B0897">
            <w:pPr>
              <w:rPr>
                <w:b/>
                <w:kern w:val="2"/>
                <w:szCs w:val="24"/>
              </w:rPr>
            </w:pPr>
            <w:r>
              <w:rPr>
                <w:b/>
                <w:kern w:val="2"/>
                <w:szCs w:val="24"/>
              </w:rPr>
              <w:t>6.1. Garantinis terminas</w:t>
            </w:r>
          </w:p>
        </w:tc>
        <w:tc>
          <w:tcPr>
            <w:tcW w:w="6521" w:type="dxa"/>
            <w:gridSpan w:val="2"/>
          </w:tcPr>
          <w:p w14:paraId="63C29BA2" w14:textId="3F4DFE71" w:rsidR="00027B83" w:rsidRDefault="000B0897">
            <w:pPr>
              <w:rPr>
                <w:szCs w:val="24"/>
              </w:rPr>
            </w:pPr>
            <w:r>
              <w:rPr>
                <w:kern w:val="2"/>
                <w:szCs w:val="24"/>
              </w:rPr>
              <w:t>Netaikoma</w:t>
            </w:r>
          </w:p>
        </w:tc>
      </w:tr>
      <w:tr w:rsidR="00027B83" w14:paraId="1DB967F3" w14:textId="77777777" w:rsidTr="00DD7850">
        <w:trPr>
          <w:trHeight w:val="300"/>
        </w:trPr>
        <w:tc>
          <w:tcPr>
            <w:tcW w:w="2972" w:type="dxa"/>
          </w:tcPr>
          <w:p w14:paraId="2347C0D1" w14:textId="77777777" w:rsidR="00027B83" w:rsidRDefault="000B0897">
            <w:pPr>
              <w:rPr>
                <w:b/>
                <w:kern w:val="2"/>
                <w:szCs w:val="24"/>
              </w:rPr>
            </w:pPr>
            <w:r>
              <w:rPr>
                <w:b/>
                <w:szCs w:val="24"/>
              </w:rPr>
              <w:t>6.2. Terminas Paslaugų trūkumams pašalinti</w:t>
            </w:r>
          </w:p>
        </w:tc>
        <w:tc>
          <w:tcPr>
            <w:tcW w:w="6521" w:type="dxa"/>
            <w:gridSpan w:val="2"/>
          </w:tcPr>
          <w:p w14:paraId="1E5AD566" w14:textId="43F24113" w:rsidR="00027B83" w:rsidRDefault="000B0897" w:rsidP="0019599A">
            <w:pPr>
              <w:rPr>
                <w:kern w:val="2"/>
                <w:szCs w:val="24"/>
              </w:rPr>
            </w:pPr>
            <w:r>
              <w:rPr>
                <w:kern w:val="2"/>
                <w:szCs w:val="24"/>
              </w:rPr>
              <w:t>Netaikoma</w:t>
            </w:r>
          </w:p>
        </w:tc>
      </w:tr>
      <w:tr w:rsidR="00027B83" w14:paraId="281189CE" w14:textId="77777777" w:rsidTr="00DD7850">
        <w:trPr>
          <w:trHeight w:val="300"/>
        </w:trPr>
        <w:tc>
          <w:tcPr>
            <w:tcW w:w="2972" w:type="dxa"/>
          </w:tcPr>
          <w:p w14:paraId="6CD58A19"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521" w:type="dxa"/>
            <w:gridSpan w:val="2"/>
          </w:tcPr>
          <w:p w14:paraId="7ADDBFBC" w14:textId="49282720" w:rsidR="00027B83" w:rsidRDefault="000B0897" w:rsidP="0019599A">
            <w:pPr>
              <w:rPr>
                <w:kern w:val="2"/>
                <w:szCs w:val="24"/>
              </w:rPr>
            </w:pPr>
            <w:r>
              <w:rPr>
                <w:kern w:val="2"/>
                <w:szCs w:val="24"/>
              </w:rPr>
              <w:t xml:space="preserve">Netaikoma </w:t>
            </w:r>
          </w:p>
        </w:tc>
      </w:tr>
      <w:tr w:rsidR="00027B83" w14:paraId="162B288F" w14:textId="77777777" w:rsidTr="00DD7850">
        <w:trPr>
          <w:trHeight w:val="300"/>
        </w:trPr>
        <w:tc>
          <w:tcPr>
            <w:tcW w:w="9493" w:type="dxa"/>
            <w:gridSpan w:val="3"/>
          </w:tcPr>
          <w:p w14:paraId="43E07D13" w14:textId="77777777" w:rsidR="00027B83" w:rsidRDefault="000B0897">
            <w:pPr>
              <w:jc w:val="center"/>
              <w:rPr>
                <w:b/>
                <w:kern w:val="2"/>
                <w:szCs w:val="24"/>
              </w:rPr>
            </w:pPr>
            <w:r>
              <w:rPr>
                <w:b/>
                <w:kern w:val="2"/>
                <w:szCs w:val="24"/>
              </w:rPr>
              <w:t>7. SUTARTIES VYKDYMUI PASITELKIAMI SUBTIEKĖJAI IR (AR) SPECIALISTAI</w:t>
            </w:r>
          </w:p>
        </w:tc>
      </w:tr>
      <w:tr w:rsidR="00027B83" w14:paraId="460E6BA0" w14:textId="77777777" w:rsidTr="00DD7850">
        <w:trPr>
          <w:trHeight w:val="300"/>
        </w:trPr>
        <w:tc>
          <w:tcPr>
            <w:tcW w:w="2972" w:type="dxa"/>
          </w:tcPr>
          <w:p w14:paraId="10BFA395" w14:textId="77777777" w:rsidR="00027B83" w:rsidRDefault="000B0897">
            <w:pPr>
              <w:rPr>
                <w:b/>
                <w:bCs/>
                <w:kern w:val="2"/>
                <w:szCs w:val="24"/>
              </w:rPr>
            </w:pPr>
            <w:r>
              <w:rPr>
                <w:b/>
                <w:bCs/>
                <w:kern w:val="2"/>
                <w:szCs w:val="24"/>
              </w:rPr>
              <w:t>7.1. Sutarties vykdymui pasitelkiami subtiekėjai ir (ar) specialistai</w:t>
            </w:r>
          </w:p>
        </w:tc>
        <w:tc>
          <w:tcPr>
            <w:tcW w:w="6521" w:type="dxa"/>
            <w:gridSpan w:val="2"/>
          </w:tcPr>
          <w:p w14:paraId="652B37F4" w14:textId="77777777" w:rsidR="00027B83" w:rsidRDefault="000B0897" w:rsidP="008900DE">
            <w:pPr>
              <w:jc w:val="both"/>
              <w:rPr>
                <w:b/>
                <w:kern w:val="2"/>
                <w:szCs w:val="24"/>
              </w:rPr>
            </w:pPr>
            <w:r>
              <w:rPr>
                <w:kern w:val="2"/>
                <w:szCs w:val="24"/>
              </w:rPr>
              <w:t xml:space="preserve">Sutarties vykdymui pasitelkiami subtiekėjai ir (ar) specialistai yra nurodyti Sutarties priede Nr. </w:t>
            </w:r>
            <w:r w:rsidRPr="00B7080C">
              <w:rPr>
                <w:kern w:val="2"/>
                <w:szCs w:val="24"/>
              </w:rPr>
              <w:t>[...]</w:t>
            </w:r>
            <w:r>
              <w:rPr>
                <w:kern w:val="2"/>
                <w:szCs w:val="24"/>
              </w:rPr>
              <w:t xml:space="preserve"> „Sutarties vykdymui pasitelkiami subtiekėjai ir (ar) specialistai“</w:t>
            </w:r>
          </w:p>
        </w:tc>
      </w:tr>
      <w:tr w:rsidR="00027B83" w14:paraId="6A18C0B1" w14:textId="77777777" w:rsidTr="00DD7850">
        <w:trPr>
          <w:trHeight w:val="300"/>
        </w:trPr>
        <w:tc>
          <w:tcPr>
            <w:tcW w:w="9493" w:type="dxa"/>
            <w:gridSpan w:val="3"/>
          </w:tcPr>
          <w:p w14:paraId="3243B237" w14:textId="77777777" w:rsidR="00027B83" w:rsidRDefault="000B0897">
            <w:pPr>
              <w:jc w:val="center"/>
              <w:rPr>
                <w:b/>
                <w:kern w:val="2"/>
                <w:szCs w:val="24"/>
              </w:rPr>
            </w:pPr>
            <w:r>
              <w:rPr>
                <w:b/>
                <w:kern w:val="2"/>
                <w:szCs w:val="24"/>
              </w:rPr>
              <w:t>8. PRIEVOLIŲ PAGAL SUTARTĮ ĮVYKDYMO UŽTIKRINIMAS</w:t>
            </w:r>
          </w:p>
        </w:tc>
      </w:tr>
      <w:tr w:rsidR="00027B83" w14:paraId="56DCBFC9" w14:textId="77777777" w:rsidTr="00DD7850">
        <w:trPr>
          <w:trHeight w:val="300"/>
        </w:trPr>
        <w:tc>
          <w:tcPr>
            <w:tcW w:w="2972" w:type="dxa"/>
          </w:tcPr>
          <w:p w14:paraId="52A548E6" w14:textId="77777777" w:rsidR="00027B83" w:rsidRDefault="000B0897">
            <w:pPr>
              <w:rPr>
                <w:b/>
                <w:kern w:val="2"/>
                <w:szCs w:val="24"/>
              </w:rPr>
            </w:pPr>
            <w:r>
              <w:rPr>
                <w:b/>
                <w:kern w:val="2"/>
                <w:szCs w:val="24"/>
              </w:rPr>
              <w:t>8.1. Prievolių pagal Sutartį įvykdymo užtikrinimas</w:t>
            </w:r>
          </w:p>
        </w:tc>
        <w:tc>
          <w:tcPr>
            <w:tcW w:w="6521" w:type="dxa"/>
            <w:gridSpan w:val="2"/>
          </w:tcPr>
          <w:p w14:paraId="29EA9066" w14:textId="13E486CE" w:rsidR="00027B83" w:rsidRDefault="000B0897" w:rsidP="008900DE">
            <w:pPr>
              <w:jc w:val="both"/>
              <w:rPr>
                <w:kern w:val="2"/>
                <w:szCs w:val="24"/>
              </w:rPr>
            </w:pPr>
            <w:r>
              <w:rPr>
                <w:kern w:val="2"/>
                <w:szCs w:val="24"/>
              </w:rPr>
              <w:t>Prievolių pagal Sutartį įvykdymas užtikrinamas:</w:t>
            </w:r>
          </w:p>
          <w:p w14:paraId="799B536F" w14:textId="44E50FA9" w:rsidR="00027B83" w:rsidRDefault="000B0897" w:rsidP="008900DE">
            <w:pPr>
              <w:jc w:val="both"/>
              <w:rPr>
                <w:kern w:val="2"/>
                <w:szCs w:val="24"/>
              </w:rPr>
            </w:pPr>
            <w:r>
              <w:rPr>
                <w:kern w:val="2"/>
                <w:szCs w:val="24"/>
              </w:rPr>
              <w:t>Netesybomis (delspinigiais, bauda</w:t>
            </w:r>
            <w:r w:rsidR="0019599A">
              <w:rPr>
                <w:kern w:val="2"/>
                <w:szCs w:val="24"/>
              </w:rPr>
              <w:t xml:space="preserve">, </w:t>
            </w:r>
            <w:r w:rsidR="0019599A" w:rsidRPr="009B6067">
              <w:rPr>
                <w:rFonts w:cstheme="minorHAnsi"/>
                <w:szCs w:val="24"/>
              </w:rPr>
              <w:t xml:space="preserve">patirtų nuostolių </w:t>
            </w:r>
            <w:r w:rsidR="0019599A">
              <w:rPr>
                <w:rFonts w:cstheme="minorHAnsi"/>
                <w:szCs w:val="24"/>
              </w:rPr>
              <w:t>suma</w:t>
            </w:r>
            <w:r>
              <w:rPr>
                <w:kern w:val="2"/>
                <w:szCs w:val="24"/>
              </w:rPr>
              <w:t>)</w:t>
            </w:r>
            <w:r w:rsidR="0019599A">
              <w:rPr>
                <w:kern w:val="2"/>
                <w:szCs w:val="24"/>
              </w:rPr>
              <w:t>.</w:t>
            </w:r>
          </w:p>
        </w:tc>
      </w:tr>
      <w:tr w:rsidR="00027B83" w14:paraId="0C4E16A1" w14:textId="77777777" w:rsidTr="00DD7850">
        <w:trPr>
          <w:trHeight w:val="300"/>
        </w:trPr>
        <w:tc>
          <w:tcPr>
            <w:tcW w:w="2972" w:type="dxa"/>
          </w:tcPr>
          <w:p w14:paraId="6DB6629A" w14:textId="77777777" w:rsidR="00027B83" w:rsidRDefault="000B0897">
            <w:pPr>
              <w:rPr>
                <w:b/>
                <w:kern w:val="2"/>
                <w:szCs w:val="24"/>
              </w:rPr>
            </w:pPr>
            <w:r>
              <w:rPr>
                <w:b/>
                <w:kern w:val="2"/>
                <w:szCs w:val="24"/>
              </w:rPr>
              <w:lastRenderedPageBreak/>
              <w:t>8.2 Sutarties įvykdymo užtikrinimo galiojimo terminas</w:t>
            </w:r>
          </w:p>
        </w:tc>
        <w:tc>
          <w:tcPr>
            <w:tcW w:w="6521" w:type="dxa"/>
            <w:gridSpan w:val="2"/>
          </w:tcPr>
          <w:p w14:paraId="756DB1E2" w14:textId="20430695" w:rsidR="00027B83" w:rsidRDefault="000B0897">
            <w:pPr>
              <w:rPr>
                <w:kern w:val="2"/>
                <w:szCs w:val="24"/>
              </w:rPr>
            </w:pPr>
            <w:r>
              <w:rPr>
                <w:kern w:val="2"/>
                <w:szCs w:val="24"/>
              </w:rPr>
              <w:t>Netaikoma</w:t>
            </w:r>
          </w:p>
        </w:tc>
      </w:tr>
      <w:tr w:rsidR="00027B83" w14:paraId="2EE51E2F" w14:textId="77777777" w:rsidTr="00DD7850">
        <w:trPr>
          <w:trHeight w:val="300"/>
        </w:trPr>
        <w:tc>
          <w:tcPr>
            <w:tcW w:w="2972" w:type="dxa"/>
          </w:tcPr>
          <w:p w14:paraId="2AC6C4C7" w14:textId="77777777" w:rsidR="00027B83" w:rsidRDefault="000B0897">
            <w:pPr>
              <w:rPr>
                <w:b/>
                <w:kern w:val="2"/>
                <w:szCs w:val="24"/>
              </w:rPr>
            </w:pPr>
            <w:r>
              <w:rPr>
                <w:b/>
                <w:kern w:val="2"/>
                <w:szCs w:val="24"/>
              </w:rPr>
              <w:t>8.3. Sutarties įvykdymo užtikrinimo pateikimas</w:t>
            </w:r>
          </w:p>
        </w:tc>
        <w:tc>
          <w:tcPr>
            <w:tcW w:w="6521" w:type="dxa"/>
            <w:gridSpan w:val="2"/>
          </w:tcPr>
          <w:p w14:paraId="2031BB24" w14:textId="64DA5E16" w:rsidR="00027B83" w:rsidRDefault="000B0897">
            <w:pPr>
              <w:rPr>
                <w:szCs w:val="24"/>
              </w:rPr>
            </w:pPr>
            <w:r>
              <w:rPr>
                <w:kern w:val="2"/>
                <w:szCs w:val="24"/>
              </w:rPr>
              <w:t>Netaikoma</w:t>
            </w:r>
          </w:p>
        </w:tc>
      </w:tr>
      <w:tr w:rsidR="00027B83" w14:paraId="3E3E3C59" w14:textId="77777777" w:rsidTr="00DD7850">
        <w:trPr>
          <w:trHeight w:val="300"/>
        </w:trPr>
        <w:tc>
          <w:tcPr>
            <w:tcW w:w="9493" w:type="dxa"/>
            <w:gridSpan w:val="3"/>
          </w:tcPr>
          <w:p w14:paraId="26C3BD34" w14:textId="77777777" w:rsidR="00027B83" w:rsidRDefault="000B0897">
            <w:pPr>
              <w:jc w:val="center"/>
              <w:rPr>
                <w:b/>
                <w:kern w:val="2"/>
                <w:szCs w:val="24"/>
              </w:rPr>
            </w:pPr>
            <w:r>
              <w:rPr>
                <w:b/>
                <w:kern w:val="2"/>
                <w:szCs w:val="24"/>
              </w:rPr>
              <w:t>9. ŠALIŲ ATSAKOMYBĖ</w:t>
            </w:r>
          </w:p>
        </w:tc>
      </w:tr>
      <w:tr w:rsidR="00027B83" w14:paraId="7FF563F3" w14:textId="77777777" w:rsidTr="00DD7850">
        <w:trPr>
          <w:trHeight w:val="300"/>
        </w:trPr>
        <w:tc>
          <w:tcPr>
            <w:tcW w:w="2972" w:type="dxa"/>
          </w:tcPr>
          <w:p w14:paraId="749DEE9B" w14:textId="77777777" w:rsidR="00027B83" w:rsidRDefault="000B0897">
            <w:pPr>
              <w:rPr>
                <w:b/>
                <w:kern w:val="2"/>
                <w:szCs w:val="24"/>
              </w:rPr>
            </w:pPr>
            <w:r>
              <w:rPr>
                <w:b/>
                <w:kern w:val="2"/>
                <w:szCs w:val="24"/>
              </w:rPr>
              <w:t>9.1. Pirkėjui taikomos netesybos už mokėjimų pagal Sutartį vėlavimą</w:t>
            </w:r>
          </w:p>
        </w:tc>
        <w:tc>
          <w:tcPr>
            <w:tcW w:w="6521" w:type="dxa"/>
            <w:gridSpan w:val="2"/>
          </w:tcPr>
          <w:p w14:paraId="3DB5BBE0" w14:textId="45AF7A98" w:rsidR="00027B83" w:rsidRDefault="000B0897" w:rsidP="00334211">
            <w:pPr>
              <w:spacing w:line="259" w:lineRule="auto"/>
              <w:jc w:val="both"/>
              <w:rPr>
                <w:color w:val="000000"/>
                <w:kern w:val="2"/>
                <w:szCs w:val="24"/>
              </w:rPr>
            </w:pPr>
            <w:r>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w:t>
            </w:r>
            <w:r w:rsidRPr="00176806">
              <w:rPr>
                <w:kern w:val="2"/>
                <w:szCs w:val="24"/>
              </w:rPr>
              <w:t>ui 0,02 (dvi šimtosios) procento dydžio delspinigius nuo neapmokėtos sumos be PVM už kiekvieną vėlavimo dieną.</w:t>
            </w:r>
          </w:p>
        </w:tc>
      </w:tr>
      <w:tr w:rsidR="00027B83" w14:paraId="0E10D7C3" w14:textId="77777777" w:rsidTr="00DD7850">
        <w:trPr>
          <w:trHeight w:val="300"/>
        </w:trPr>
        <w:tc>
          <w:tcPr>
            <w:tcW w:w="2972" w:type="dxa"/>
          </w:tcPr>
          <w:p w14:paraId="040870D8" w14:textId="77777777" w:rsidR="00027B83" w:rsidRDefault="000B0897">
            <w:pPr>
              <w:rPr>
                <w:b/>
                <w:kern w:val="2"/>
                <w:szCs w:val="24"/>
              </w:rPr>
            </w:pPr>
            <w:r>
              <w:rPr>
                <w:b/>
                <w:szCs w:val="24"/>
              </w:rPr>
              <w:t>9.2. Tiekėjui taikomos netesybos</w:t>
            </w:r>
          </w:p>
        </w:tc>
        <w:tc>
          <w:tcPr>
            <w:tcW w:w="6521" w:type="dxa"/>
            <w:gridSpan w:val="2"/>
          </w:tcPr>
          <w:p w14:paraId="52DDC2D8" w14:textId="69A476CC" w:rsidR="00027B83" w:rsidRDefault="000B0897" w:rsidP="00334211">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176806">
              <w:rPr>
                <w:kern w:val="2"/>
                <w:szCs w:val="24"/>
              </w:rPr>
              <w:t>skaičiuoja 0,02 (dvi šimtosios) procento</w:t>
            </w:r>
            <w:r w:rsidRPr="004623C1">
              <w:rPr>
                <w:kern w:val="2"/>
                <w:szCs w:val="24"/>
              </w:rPr>
              <w:t xml:space="preserve"> </w:t>
            </w:r>
            <w:r w:rsidRPr="00176806">
              <w:rPr>
                <w:kern w:val="2"/>
                <w:szCs w:val="24"/>
              </w:rPr>
              <w:t>dydžio delspinigius už kiekvieną uždelstą dieną nuo laiku nesuteiktų Paslaugų ar kitų sutartinių įsipareigojimų nevykdymo kainos be PVM.</w:t>
            </w:r>
          </w:p>
          <w:p w14:paraId="36FC7492" w14:textId="38AC9E4C" w:rsidR="00027B83" w:rsidRDefault="000B0897" w:rsidP="00334211">
            <w:pPr>
              <w:jc w:val="both"/>
              <w:rPr>
                <w:b/>
                <w:kern w:val="2"/>
                <w:szCs w:val="24"/>
              </w:rPr>
            </w:pPr>
            <w:r>
              <w:rPr>
                <w:color w:val="000000"/>
                <w:kern w:val="2"/>
                <w:szCs w:val="24"/>
              </w:rPr>
              <w:t xml:space="preserve">9.2.2. Tiekėjas privalo sumokėti Pirkėjui netesybas </w:t>
            </w:r>
            <w:r w:rsidRPr="004623C1">
              <w:rPr>
                <w:color w:val="000000"/>
                <w:kern w:val="2"/>
                <w:szCs w:val="24"/>
              </w:rPr>
              <w:t xml:space="preserve">per </w:t>
            </w:r>
            <w:r w:rsidR="004623C1" w:rsidRPr="00176806">
              <w:rPr>
                <w:bCs/>
                <w:color w:val="000000"/>
                <w:kern w:val="2"/>
                <w:szCs w:val="24"/>
              </w:rPr>
              <w:t xml:space="preserve">30 </w:t>
            </w:r>
            <w:r w:rsidR="004623C1">
              <w:rPr>
                <w:bCs/>
                <w:color w:val="000000"/>
                <w:kern w:val="2"/>
                <w:szCs w:val="24"/>
              </w:rPr>
              <w:t xml:space="preserve">(trisdešimt) </w:t>
            </w:r>
            <w:r w:rsidR="004623C1" w:rsidRPr="00176806">
              <w:rPr>
                <w:bCs/>
                <w:color w:val="000000"/>
                <w:kern w:val="2"/>
                <w:szCs w:val="24"/>
              </w:rPr>
              <w:t xml:space="preserve">kalendorinių </w:t>
            </w:r>
            <w:r w:rsidRPr="004623C1">
              <w:rPr>
                <w:color w:val="000000"/>
                <w:kern w:val="2"/>
                <w:szCs w:val="24"/>
              </w:rPr>
              <w:t>dienų nuo Pirkėjo pareikalavimo,</w:t>
            </w:r>
            <w:r>
              <w:rPr>
                <w:color w:val="000000"/>
                <w:kern w:val="2"/>
                <w:szCs w:val="24"/>
              </w:rPr>
              <w:t xml:space="preserve"> jeigu netesybų suma nėra </w:t>
            </w:r>
            <w:r>
              <w:rPr>
                <w:szCs w:val="24"/>
              </w:rPr>
              <w:t>išskaitoma iš Tiekėjui mokėtinos sumos.</w:t>
            </w:r>
          </w:p>
        </w:tc>
      </w:tr>
      <w:tr w:rsidR="00027B83" w14:paraId="4AB03565" w14:textId="77777777" w:rsidTr="00DD7850">
        <w:trPr>
          <w:trHeight w:val="300"/>
        </w:trPr>
        <w:tc>
          <w:tcPr>
            <w:tcW w:w="2972" w:type="dxa"/>
          </w:tcPr>
          <w:p w14:paraId="37321BB2"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521" w:type="dxa"/>
            <w:gridSpan w:val="2"/>
          </w:tcPr>
          <w:p w14:paraId="185D5CEC" w14:textId="5141A373" w:rsidR="00027B83" w:rsidRDefault="000B0897" w:rsidP="00334211">
            <w:pPr>
              <w:jc w:val="both"/>
              <w:rPr>
                <w:szCs w:val="24"/>
              </w:rPr>
            </w:pPr>
            <w:r>
              <w:rPr>
                <w:kern w:val="2"/>
                <w:szCs w:val="24"/>
              </w:rPr>
              <w:t xml:space="preserve">9.3.1. Nutraukus Sutartį dėl esminio Sutarties pažeidimo, nustatyto Sutarties Specialiosiose sąlygose, mokama </w:t>
            </w:r>
            <w:r w:rsidR="00E35461" w:rsidRPr="002E599D">
              <w:rPr>
                <w:rFonts w:cstheme="minorHAnsi"/>
                <w:szCs w:val="24"/>
              </w:rPr>
              <w:t>5 (penkių)</w:t>
            </w:r>
            <w:r>
              <w:rPr>
                <w:kern w:val="2"/>
                <w:szCs w:val="24"/>
              </w:rPr>
              <w:t xml:space="preserve"> procentų dydžio bauda nuo Pradinės Sutarties vertės, nurodytos Specialiųjų sąlygų 5.2 punkte.</w:t>
            </w:r>
          </w:p>
          <w:p w14:paraId="739C3528" w14:textId="49D6C92B" w:rsidR="00027B83" w:rsidRDefault="000B0897" w:rsidP="00F36DFD">
            <w:pPr>
              <w:jc w:val="both"/>
              <w:rPr>
                <w:kern w:val="2"/>
                <w:szCs w:val="24"/>
              </w:rPr>
            </w:pPr>
            <w:r>
              <w:rPr>
                <w:szCs w:val="24"/>
              </w:rPr>
              <w:t xml:space="preserve">9.3.2. Nepagrįstai nutraukus Sutarties vykdymą ne Sutartyje nustatyta tvarka, mokama </w:t>
            </w:r>
            <w:r w:rsidR="000F672C" w:rsidRPr="002E599D">
              <w:rPr>
                <w:rFonts w:cstheme="minorHAnsi"/>
                <w:szCs w:val="24"/>
              </w:rPr>
              <w:t>5 (penkių)</w:t>
            </w:r>
            <w:r w:rsidR="000F672C">
              <w:rPr>
                <w:kern w:val="2"/>
                <w:szCs w:val="24"/>
              </w:rPr>
              <w:t xml:space="preserve"> </w:t>
            </w:r>
            <w:r>
              <w:rPr>
                <w:kern w:val="2"/>
                <w:szCs w:val="24"/>
              </w:rPr>
              <w:t>procentų dydžio bauda nuo Pradinės Sutarties vertės, nurodytos Specialiųjų sąlygų 5.2 punkte.</w:t>
            </w:r>
          </w:p>
        </w:tc>
      </w:tr>
      <w:tr w:rsidR="00027B83" w14:paraId="393EC887" w14:textId="77777777" w:rsidTr="00DD7850">
        <w:trPr>
          <w:trHeight w:val="300"/>
        </w:trPr>
        <w:tc>
          <w:tcPr>
            <w:tcW w:w="2972" w:type="dxa"/>
          </w:tcPr>
          <w:p w14:paraId="64FD32E4"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521" w:type="dxa"/>
            <w:gridSpan w:val="2"/>
          </w:tcPr>
          <w:p w14:paraId="06BA6EF1" w14:textId="264339F4" w:rsidR="00027B83" w:rsidRDefault="000B0897">
            <w:pPr>
              <w:rPr>
                <w:kern w:val="2"/>
                <w:szCs w:val="24"/>
              </w:rPr>
            </w:pPr>
            <w:r>
              <w:rPr>
                <w:color w:val="000000"/>
                <w:kern w:val="2"/>
                <w:szCs w:val="24"/>
              </w:rPr>
              <w:t>Netaikoma</w:t>
            </w:r>
          </w:p>
        </w:tc>
      </w:tr>
      <w:tr w:rsidR="00027B83" w14:paraId="586D9530" w14:textId="77777777" w:rsidTr="00DD7850">
        <w:trPr>
          <w:trHeight w:val="300"/>
        </w:trPr>
        <w:tc>
          <w:tcPr>
            <w:tcW w:w="2972" w:type="dxa"/>
          </w:tcPr>
          <w:p w14:paraId="389FA6A1" w14:textId="77777777" w:rsidR="00027B83" w:rsidRDefault="000B0897">
            <w:pPr>
              <w:rPr>
                <w:b/>
                <w:kern w:val="2"/>
                <w:szCs w:val="24"/>
              </w:rPr>
            </w:pPr>
            <w:r>
              <w:rPr>
                <w:b/>
                <w:kern w:val="2"/>
                <w:szCs w:val="24"/>
              </w:rPr>
              <w:t>9.5. Tiekėjui taikomos baudos dėl aplinkosauginių ir (arba) socialinių kriterijų nesilaikymo</w:t>
            </w:r>
          </w:p>
        </w:tc>
        <w:tc>
          <w:tcPr>
            <w:tcW w:w="6521" w:type="dxa"/>
            <w:gridSpan w:val="2"/>
          </w:tcPr>
          <w:p w14:paraId="25B2D3A1" w14:textId="16883E06" w:rsidR="00027B83" w:rsidRDefault="000B0897" w:rsidP="000F672C">
            <w:pPr>
              <w:rPr>
                <w:color w:val="4472C4"/>
                <w:kern w:val="2"/>
                <w:szCs w:val="24"/>
              </w:rPr>
            </w:pPr>
            <w:r>
              <w:rPr>
                <w:color w:val="000000"/>
                <w:kern w:val="2"/>
                <w:szCs w:val="24"/>
              </w:rPr>
              <w:t>Netaikoma</w:t>
            </w:r>
          </w:p>
        </w:tc>
      </w:tr>
      <w:tr w:rsidR="00027B83" w14:paraId="0E1A9D10" w14:textId="77777777" w:rsidTr="00DD7850">
        <w:trPr>
          <w:trHeight w:val="300"/>
        </w:trPr>
        <w:tc>
          <w:tcPr>
            <w:tcW w:w="2972" w:type="dxa"/>
          </w:tcPr>
          <w:p w14:paraId="7F013A22" w14:textId="77777777" w:rsidR="00027B83" w:rsidRDefault="000B0897">
            <w:pPr>
              <w:rPr>
                <w:b/>
                <w:kern w:val="2"/>
                <w:szCs w:val="24"/>
              </w:rPr>
            </w:pPr>
            <w:r>
              <w:rPr>
                <w:b/>
                <w:kern w:val="2"/>
                <w:szCs w:val="24"/>
              </w:rPr>
              <w:t>9.6. Tiekėjui / Pirkėjui taikoma bauda dėl konfidencialumo reikalavimų nesilaikymo</w:t>
            </w:r>
          </w:p>
        </w:tc>
        <w:tc>
          <w:tcPr>
            <w:tcW w:w="6521" w:type="dxa"/>
            <w:gridSpan w:val="2"/>
          </w:tcPr>
          <w:p w14:paraId="17BECF12" w14:textId="73B8EF2F" w:rsidR="00027B83" w:rsidRDefault="000B0897">
            <w:pPr>
              <w:rPr>
                <w:color w:val="4472C4"/>
                <w:kern w:val="2"/>
                <w:szCs w:val="24"/>
              </w:rPr>
            </w:pPr>
            <w:r>
              <w:rPr>
                <w:kern w:val="2"/>
                <w:szCs w:val="24"/>
              </w:rPr>
              <w:t>Netaikoma</w:t>
            </w:r>
          </w:p>
        </w:tc>
      </w:tr>
      <w:tr w:rsidR="00027B83" w14:paraId="0FDCD907" w14:textId="77777777" w:rsidTr="00DD7850">
        <w:trPr>
          <w:trHeight w:val="300"/>
        </w:trPr>
        <w:tc>
          <w:tcPr>
            <w:tcW w:w="2972" w:type="dxa"/>
          </w:tcPr>
          <w:p w14:paraId="2E083925" w14:textId="77777777" w:rsidR="00027B83" w:rsidRDefault="000B0897">
            <w:pPr>
              <w:rPr>
                <w:b/>
                <w:kern w:val="2"/>
                <w:szCs w:val="24"/>
              </w:rPr>
            </w:pPr>
            <w:r>
              <w:rPr>
                <w:b/>
                <w:kern w:val="2"/>
                <w:szCs w:val="24"/>
              </w:rPr>
              <w:t xml:space="preserve">9.7. Tiekėjui taikomos netesybos dėl pirkimo </w:t>
            </w:r>
            <w:r>
              <w:rPr>
                <w:b/>
                <w:kern w:val="2"/>
                <w:szCs w:val="24"/>
              </w:rPr>
              <w:lastRenderedPageBreak/>
              <w:t>dokumentuose nustatytų kokybinių kriterijų nepasiekimo Sutarties vykdymo metu</w:t>
            </w:r>
          </w:p>
        </w:tc>
        <w:tc>
          <w:tcPr>
            <w:tcW w:w="6521" w:type="dxa"/>
            <w:gridSpan w:val="2"/>
          </w:tcPr>
          <w:p w14:paraId="32A57095" w14:textId="35E2DD5F" w:rsidR="00027B83" w:rsidRDefault="000B0897" w:rsidP="00CE384F">
            <w:pPr>
              <w:rPr>
                <w:color w:val="4472C4"/>
                <w:kern w:val="2"/>
                <w:szCs w:val="24"/>
              </w:rPr>
            </w:pPr>
            <w:r>
              <w:rPr>
                <w:szCs w:val="24"/>
              </w:rPr>
              <w:lastRenderedPageBreak/>
              <w:t xml:space="preserve">Netaikoma </w:t>
            </w:r>
          </w:p>
        </w:tc>
      </w:tr>
      <w:tr w:rsidR="00027B83" w14:paraId="17C9BFB8" w14:textId="77777777" w:rsidTr="00DD7850">
        <w:trPr>
          <w:trHeight w:val="1094"/>
        </w:trPr>
        <w:tc>
          <w:tcPr>
            <w:tcW w:w="2972" w:type="dxa"/>
            <w:tcBorders>
              <w:top w:val="single" w:sz="4" w:space="0" w:color="auto"/>
              <w:left w:val="single" w:sz="4" w:space="0" w:color="auto"/>
              <w:bottom w:val="single" w:sz="4" w:space="0" w:color="auto"/>
              <w:right w:val="single" w:sz="4" w:space="0" w:color="auto"/>
            </w:tcBorders>
          </w:tcPr>
          <w:p w14:paraId="267E8D4E"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521" w:type="dxa"/>
            <w:gridSpan w:val="2"/>
            <w:tcBorders>
              <w:top w:val="single" w:sz="4" w:space="0" w:color="auto"/>
              <w:left w:val="single" w:sz="4" w:space="0" w:color="auto"/>
              <w:bottom w:val="single" w:sz="4" w:space="0" w:color="auto"/>
              <w:right w:val="single" w:sz="4" w:space="0" w:color="auto"/>
            </w:tcBorders>
          </w:tcPr>
          <w:p w14:paraId="633F8B24" w14:textId="7610F04B" w:rsidR="00027B83" w:rsidRPr="00CE384F" w:rsidRDefault="000B0897">
            <w:pPr>
              <w:rPr>
                <w:color w:val="4472C4"/>
                <w:kern w:val="2"/>
                <w:szCs w:val="24"/>
              </w:rPr>
            </w:pPr>
            <w:r w:rsidRPr="00CE384F">
              <w:rPr>
                <w:kern w:val="2"/>
                <w:szCs w:val="24"/>
              </w:rPr>
              <w:t>Netaikoma</w:t>
            </w:r>
          </w:p>
        </w:tc>
      </w:tr>
      <w:tr w:rsidR="00027B83" w14:paraId="61DE87E6" w14:textId="77777777" w:rsidTr="00DD7850">
        <w:trPr>
          <w:trHeight w:val="300"/>
        </w:trPr>
        <w:tc>
          <w:tcPr>
            <w:tcW w:w="2972" w:type="dxa"/>
          </w:tcPr>
          <w:p w14:paraId="31CCAEF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521" w:type="dxa"/>
            <w:gridSpan w:val="2"/>
          </w:tcPr>
          <w:p w14:paraId="215A4419" w14:textId="77777777" w:rsidR="00CE384F" w:rsidRPr="00176806" w:rsidRDefault="00CE384F" w:rsidP="00CE384F">
            <w:pPr>
              <w:rPr>
                <w:szCs w:val="24"/>
              </w:rPr>
            </w:pPr>
            <w:r w:rsidRPr="00176806">
              <w:rPr>
                <w:kern w:val="2"/>
                <w:szCs w:val="24"/>
              </w:rPr>
              <w:t>Netaikoma</w:t>
            </w:r>
          </w:p>
          <w:p w14:paraId="1166196A" w14:textId="77777777" w:rsidR="00027B83" w:rsidRPr="00CE384F" w:rsidRDefault="00027B83">
            <w:pPr>
              <w:rPr>
                <w:szCs w:val="24"/>
              </w:rPr>
            </w:pPr>
          </w:p>
          <w:p w14:paraId="14E9A152" w14:textId="77777777" w:rsidR="00027B83" w:rsidRPr="00CE384F" w:rsidRDefault="00027B83">
            <w:pPr>
              <w:rPr>
                <w:color w:val="4472C4"/>
                <w:kern w:val="2"/>
                <w:szCs w:val="24"/>
              </w:rPr>
            </w:pPr>
          </w:p>
        </w:tc>
      </w:tr>
      <w:tr w:rsidR="00027B83" w14:paraId="5D57C3D5" w14:textId="77777777" w:rsidTr="00DD7850">
        <w:trPr>
          <w:trHeight w:val="300"/>
        </w:trPr>
        <w:tc>
          <w:tcPr>
            <w:tcW w:w="2972" w:type="dxa"/>
          </w:tcPr>
          <w:p w14:paraId="31107CD7" w14:textId="4FF044D8" w:rsidR="00027B83" w:rsidRDefault="000B0897">
            <w:pPr>
              <w:rPr>
                <w:b/>
                <w:kern w:val="2"/>
                <w:szCs w:val="24"/>
                <w:lang w:val="en-US"/>
              </w:rPr>
            </w:pPr>
            <w:r>
              <w:rPr>
                <w:b/>
                <w:kern w:val="2"/>
                <w:szCs w:val="24"/>
                <w:lang w:val="en-US"/>
              </w:rPr>
              <w:t>9.</w:t>
            </w:r>
            <w:r w:rsidR="00CE384F">
              <w:rPr>
                <w:b/>
                <w:kern w:val="2"/>
                <w:szCs w:val="24"/>
                <w:lang w:val="en-US"/>
              </w:rPr>
              <w:t>10</w:t>
            </w:r>
            <w:r>
              <w:rPr>
                <w:b/>
                <w:kern w:val="2"/>
                <w:szCs w:val="24"/>
                <w:lang w:val="en-US"/>
              </w:rPr>
              <w:t xml:space="preserve">. </w:t>
            </w:r>
            <w:r>
              <w:rPr>
                <w:b/>
                <w:kern w:val="2"/>
                <w:szCs w:val="24"/>
              </w:rPr>
              <w:t>Kitos netesybos</w:t>
            </w:r>
          </w:p>
        </w:tc>
        <w:tc>
          <w:tcPr>
            <w:tcW w:w="6521" w:type="dxa"/>
            <w:gridSpan w:val="2"/>
          </w:tcPr>
          <w:p w14:paraId="6092085D" w14:textId="4F8E0495" w:rsidR="00027B83" w:rsidRPr="00CE384F" w:rsidRDefault="00CE384F" w:rsidP="00357AD6">
            <w:pPr>
              <w:jc w:val="both"/>
              <w:rPr>
                <w:color w:val="4472C4"/>
                <w:kern w:val="2"/>
                <w:szCs w:val="24"/>
              </w:rPr>
            </w:pPr>
            <w:r w:rsidRPr="00176806">
              <w:rPr>
                <w:color w:val="000000" w:themeColor="text1"/>
                <w:kern w:val="2"/>
                <w:szCs w:val="24"/>
              </w:rPr>
              <w:t>Jei Tiekėjas ar su juo susiję asmenys (pvz., subtiekėjas, ūkio subjektas, tretieji asmenys, darbuotojai ir kt.), nevykdo arbas netinkamai vykdo šioje Sutartyje numatytus įsipareigojimus, nesilaiko galiojančių teisės aktų reikalavimų, ir dėl to bet kuris trečiasis asmuo (kompetentingos įgaliotos valstybės institucijos ar organizacijos ir pan.) pritaiko baudas ar kitas sankcijas Pirkėjui ir (ar) Pirkėjas patiria kitų nuostolių dėl netinkamo sutarties vykdymo arba nevykdymo, Tiekėjas įsipareigoja atlyginti Pirkėjui visu jo dėl to patirtus tiesioginius nuostolius (žalą) bei papildomas išlaidas, neviršijant Pradinės sutarties vertės be PVM, jei teisės aktai nenumato, kad privalo būti kompensuota didesnė suma. Kompensuojamos sumos apribojimas netaikomas, jei žala atsirado dėl tyčios ar didelio neatsargumo, konfidencialumo įsipareigojimų ar intelektinės nuosavybės teisių pažeidimų.</w:t>
            </w:r>
            <w:r w:rsidRPr="00CE384F" w:rsidDel="00CE384F">
              <w:rPr>
                <w:color w:val="4472C4"/>
                <w:kern w:val="2"/>
                <w:szCs w:val="24"/>
              </w:rPr>
              <w:t xml:space="preserve"> </w:t>
            </w:r>
          </w:p>
        </w:tc>
      </w:tr>
      <w:tr w:rsidR="00027B83" w14:paraId="3108A6EE" w14:textId="77777777" w:rsidTr="00DD7850">
        <w:trPr>
          <w:trHeight w:val="300"/>
        </w:trPr>
        <w:tc>
          <w:tcPr>
            <w:tcW w:w="9493" w:type="dxa"/>
            <w:gridSpan w:val="3"/>
          </w:tcPr>
          <w:p w14:paraId="0B009960" w14:textId="77777777" w:rsidR="00027B83" w:rsidRDefault="000B0897">
            <w:pPr>
              <w:jc w:val="center"/>
              <w:rPr>
                <w:color w:val="4472C4"/>
                <w:kern w:val="2"/>
                <w:szCs w:val="24"/>
              </w:rPr>
            </w:pPr>
            <w:r>
              <w:rPr>
                <w:b/>
                <w:kern w:val="2"/>
                <w:szCs w:val="24"/>
              </w:rPr>
              <w:t>10. ESMINĖS SUTARTIES SĄLYGOS</w:t>
            </w:r>
          </w:p>
        </w:tc>
      </w:tr>
      <w:tr w:rsidR="00027B83" w14:paraId="5A367787" w14:textId="77777777" w:rsidTr="00DD7850">
        <w:trPr>
          <w:trHeight w:val="300"/>
        </w:trPr>
        <w:tc>
          <w:tcPr>
            <w:tcW w:w="2972" w:type="dxa"/>
          </w:tcPr>
          <w:p w14:paraId="33F8D500"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521" w:type="dxa"/>
            <w:gridSpan w:val="2"/>
          </w:tcPr>
          <w:p w14:paraId="4F2504D0" w14:textId="7AD7CBF8" w:rsidR="00027B83" w:rsidRDefault="00CE384F">
            <w:pPr>
              <w:rPr>
                <w:color w:val="4472C4"/>
                <w:kern w:val="2"/>
                <w:szCs w:val="24"/>
              </w:rPr>
            </w:pPr>
            <w:r w:rsidRPr="00176806">
              <w:rPr>
                <w:kern w:val="2"/>
                <w:szCs w:val="24"/>
              </w:rPr>
              <w:t>Specialiųjų sąlygų 12.2. punkte nurodyti įsipareigojimai, kurių nesilaikymas bus laikomas esminiu Sutarties pažeidimu.</w:t>
            </w:r>
          </w:p>
        </w:tc>
      </w:tr>
      <w:tr w:rsidR="00027B83" w14:paraId="3433927B" w14:textId="77777777" w:rsidTr="00DD7850">
        <w:trPr>
          <w:trHeight w:val="300"/>
        </w:trPr>
        <w:tc>
          <w:tcPr>
            <w:tcW w:w="9493" w:type="dxa"/>
            <w:gridSpan w:val="3"/>
          </w:tcPr>
          <w:p w14:paraId="76945952" w14:textId="77777777" w:rsidR="00027B83" w:rsidRDefault="000B0897">
            <w:pPr>
              <w:jc w:val="center"/>
              <w:rPr>
                <w:b/>
                <w:kern w:val="2"/>
                <w:szCs w:val="24"/>
              </w:rPr>
            </w:pPr>
            <w:r>
              <w:rPr>
                <w:b/>
                <w:kern w:val="2"/>
                <w:szCs w:val="24"/>
              </w:rPr>
              <w:t>11. SUTARTIES GALIOJIMAS IR KEITIMAS</w:t>
            </w:r>
          </w:p>
        </w:tc>
      </w:tr>
      <w:tr w:rsidR="00027B83" w14:paraId="3BBABEAA" w14:textId="77777777" w:rsidTr="00DD7850">
        <w:trPr>
          <w:trHeight w:val="300"/>
        </w:trPr>
        <w:tc>
          <w:tcPr>
            <w:tcW w:w="2972" w:type="dxa"/>
          </w:tcPr>
          <w:p w14:paraId="39873D8B" w14:textId="77777777" w:rsidR="00027B83" w:rsidRDefault="000B0897">
            <w:pPr>
              <w:rPr>
                <w:b/>
                <w:kern w:val="2"/>
                <w:szCs w:val="24"/>
              </w:rPr>
            </w:pPr>
            <w:r>
              <w:rPr>
                <w:b/>
                <w:szCs w:val="24"/>
              </w:rPr>
              <w:t>11.1. Sutarties sudarymas ir įsigaliojimas</w:t>
            </w:r>
          </w:p>
        </w:tc>
        <w:tc>
          <w:tcPr>
            <w:tcW w:w="6521" w:type="dxa"/>
            <w:gridSpan w:val="2"/>
          </w:tcPr>
          <w:p w14:paraId="7BF774B2" w14:textId="77777777" w:rsidR="00027B83" w:rsidRDefault="000B0897" w:rsidP="00357AD6">
            <w:pPr>
              <w:jc w:val="both"/>
              <w:rPr>
                <w:kern w:val="2"/>
                <w:szCs w:val="24"/>
              </w:rPr>
            </w:pPr>
            <w:r>
              <w:rPr>
                <w:kern w:val="2"/>
                <w:szCs w:val="24"/>
              </w:rPr>
              <w:t>Ši Sutartis laikoma sudaryta ir įsigalioja nuo Sutarties pasirašymo dienos (antrosios Šalies pasirašymo dieną).</w:t>
            </w:r>
          </w:p>
          <w:p w14:paraId="648ACBD6" w14:textId="29A75A2C" w:rsidR="00027B83" w:rsidRDefault="000B0897" w:rsidP="00505CE7">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0016622C" w:rsidRPr="00176806">
              <w:rPr>
                <w:kern w:val="2"/>
                <w:szCs w:val="24"/>
              </w:rPr>
              <w:t xml:space="preserve">už </w:t>
            </w:r>
            <w:r w:rsidR="00505CE7" w:rsidRPr="00505CE7">
              <w:rPr>
                <w:kern w:val="2"/>
                <w:szCs w:val="24"/>
              </w:rPr>
              <w:t>2028-02-23</w:t>
            </w:r>
            <w:r w:rsidR="0016622C">
              <w:rPr>
                <w:kern w:val="2"/>
                <w:szCs w:val="24"/>
              </w:rPr>
              <w:t>.</w:t>
            </w:r>
          </w:p>
        </w:tc>
      </w:tr>
      <w:tr w:rsidR="00027B83" w14:paraId="14F207AF" w14:textId="77777777" w:rsidTr="00DD7850">
        <w:trPr>
          <w:trHeight w:val="300"/>
        </w:trPr>
        <w:tc>
          <w:tcPr>
            <w:tcW w:w="2972" w:type="dxa"/>
          </w:tcPr>
          <w:p w14:paraId="06314525" w14:textId="77777777" w:rsidR="00027B83" w:rsidRDefault="000B0897">
            <w:pPr>
              <w:rPr>
                <w:b/>
                <w:kern w:val="2"/>
                <w:szCs w:val="24"/>
              </w:rPr>
            </w:pPr>
            <w:r>
              <w:rPr>
                <w:b/>
                <w:kern w:val="2"/>
                <w:szCs w:val="24"/>
              </w:rPr>
              <w:t>11.2. Sutarties galiojimo termino pratęsimas</w:t>
            </w:r>
          </w:p>
        </w:tc>
        <w:tc>
          <w:tcPr>
            <w:tcW w:w="6521" w:type="dxa"/>
            <w:gridSpan w:val="2"/>
          </w:tcPr>
          <w:p w14:paraId="2B365790" w14:textId="77777777" w:rsidR="00027B83" w:rsidRDefault="000B0897">
            <w:pPr>
              <w:rPr>
                <w:kern w:val="2"/>
                <w:szCs w:val="24"/>
              </w:rPr>
            </w:pPr>
            <w:r>
              <w:rPr>
                <w:kern w:val="2"/>
                <w:szCs w:val="24"/>
              </w:rPr>
              <w:t>Netaikoma</w:t>
            </w:r>
          </w:p>
          <w:p w14:paraId="32C399DA" w14:textId="79A01F91" w:rsidR="00027B83" w:rsidRDefault="00027B83">
            <w:pPr>
              <w:rPr>
                <w:kern w:val="2"/>
                <w:szCs w:val="24"/>
              </w:rPr>
            </w:pPr>
          </w:p>
        </w:tc>
      </w:tr>
      <w:tr w:rsidR="00027B83" w14:paraId="18E9C407" w14:textId="77777777" w:rsidTr="00DD7850">
        <w:trPr>
          <w:trHeight w:val="300"/>
        </w:trPr>
        <w:tc>
          <w:tcPr>
            <w:tcW w:w="9493" w:type="dxa"/>
            <w:gridSpan w:val="3"/>
          </w:tcPr>
          <w:p w14:paraId="241D73A2" w14:textId="77777777" w:rsidR="00027B83" w:rsidRDefault="000B0897">
            <w:pPr>
              <w:jc w:val="center"/>
              <w:rPr>
                <w:b/>
                <w:kern w:val="2"/>
                <w:szCs w:val="24"/>
              </w:rPr>
            </w:pPr>
            <w:r>
              <w:rPr>
                <w:b/>
                <w:kern w:val="2"/>
                <w:szCs w:val="24"/>
              </w:rPr>
              <w:t>12. SUTARTIES NUTRAUKIMAS</w:t>
            </w:r>
          </w:p>
        </w:tc>
      </w:tr>
      <w:tr w:rsidR="00027B83" w14:paraId="31482805" w14:textId="77777777" w:rsidTr="00DD7850">
        <w:trPr>
          <w:trHeight w:val="300"/>
        </w:trPr>
        <w:tc>
          <w:tcPr>
            <w:tcW w:w="2972" w:type="dxa"/>
            <w:tcBorders>
              <w:top w:val="single" w:sz="4" w:space="0" w:color="auto"/>
              <w:left w:val="single" w:sz="4" w:space="0" w:color="auto"/>
              <w:bottom w:val="single" w:sz="4" w:space="0" w:color="auto"/>
              <w:right w:val="single" w:sz="4" w:space="0" w:color="auto"/>
            </w:tcBorders>
          </w:tcPr>
          <w:p w14:paraId="5B120088" w14:textId="77777777" w:rsidR="00027B83" w:rsidRDefault="000B0897">
            <w:pPr>
              <w:rPr>
                <w:b/>
                <w:kern w:val="2"/>
                <w:szCs w:val="24"/>
              </w:rPr>
            </w:pPr>
            <w:r>
              <w:rPr>
                <w:b/>
                <w:kern w:val="2"/>
                <w:szCs w:val="24"/>
              </w:rPr>
              <w:t>12.1. Sutarties nutraukimo pagrindai</w:t>
            </w:r>
          </w:p>
        </w:tc>
        <w:tc>
          <w:tcPr>
            <w:tcW w:w="6521" w:type="dxa"/>
            <w:gridSpan w:val="2"/>
            <w:tcBorders>
              <w:top w:val="single" w:sz="4" w:space="0" w:color="auto"/>
              <w:left w:val="single" w:sz="4" w:space="0" w:color="auto"/>
              <w:bottom w:val="single" w:sz="4" w:space="0" w:color="auto"/>
              <w:right w:val="single" w:sz="4" w:space="0" w:color="auto"/>
            </w:tcBorders>
          </w:tcPr>
          <w:p w14:paraId="23709671" w14:textId="6B7B423D" w:rsidR="00027B83" w:rsidRDefault="000B0897" w:rsidP="00357AD6">
            <w:pPr>
              <w:jc w:val="both"/>
              <w:rPr>
                <w:color w:val="4472C4"/>
                <w:kern w:val="2"/>
                <w:szCs w:val="24"/>
              </w:rPr>
            </w:pPr>
            <w:r>
              <w:rPr>
                <w:kern w:val="2"/>
                <w:szCs w:val="24"/>
              </w:rPr>
              <w:t>Sutartis gali būti nutraukiama rašytiniu Šalių susitarimu arba vienašališkai, Bendrosiose sąlygose nustatyta tvarka.</w:t>
            </w:r>
          </w:p>
        </w:tc>
      </w:tr>
      <w:tr w:rsidR="00027B83" w14:paraId="5B84000B" w14:textId="77777777" w:rsidTr="00DD7850">
        <w:trPr>
          <w:trHeight w:val="300"/>
        </w:trPr>
        <w:tc>
          <w:tcPr>
            <w:tcW w:w="2972" w:type="dxa"/>
            <w:tcBorders>
              <w:top w:val="single" w:sz="4" w:space="0" w:color="auto"/>
              <w:left w:val="single" w:sz="4" w:space="0" w:color="auto"/>
              <w:bottom w:val="single" w:sz="4" w:space="0" w:color="auto"/>
              <w:right w:val="single" w:sz="4" w:space="0" w:color="auto"/>
            </w:tcBorders>
          </w:tcPr>
          <w:p w14:paraId="38341FC8" w14:textId="77777777" w:rsidR="00027B83" w:rsidRDefault="000B0897">
            <w:pPr>
              <w:rPr>
                <w:b/>
                <w:kern w:val="2"/>
                <w:szCs w:val="24"/>
              </w:rPr>
            </w:pPr>
            <w:r>
              <w:rPr>
                <w:b/>
                <w:kern w:val="2"/>
                <w:szCs w:val="24"/>
              </w:rPr>
              <w:t xml:space="preserve">12.2. Esminiai Sutarties </w:t>
            </w:r>
            <w:r>
              <w:rPr>
                <w:b/>
                <w:szCs w:val="24"/>
              </w:rPr>
              <w:t>pažeidimai</w:t>
            </w:r>
          </w:p>
        </w:tc>
        <w:tc>
          <w:tcPr>
            <w:tcW w:w="6521" w:type="dxa"/>
            <w:gridSpan w:val="2"/>
            <w:tcBorders>
              <w:top w:val="single" w:sz="4" w:space="0" w:color="auto"/>
              <w:left w:val="single" w:sz="4" w:space="0" w:color="auto"/>
              <w:bottom w:val="single" w:sz="4" w:space="0" w:color="auto"/>
              <w:right w:val="single" w:sz="4" w:space="0" w:color="auto"/>
            </w:tcBorders>
          </w:tcPr>
          <w:p w14:paraId="1313AA84" w14:textId="70D24695" w:rsidR="00027B83" w:rsidRPr="00334DF0" w:rsidRDefault="000B0897">
            <w:pPr>
              <w:rPr>
                <w:kern w:val="2"/>
              </w:rPr>
            </w:pPr>
            <w:r w:rsidRPr="00334DF0">
              <w:rPr>
                <w:kern w:val="2"/>
              </w:rPr>
              <w:t>12.2.1. jeigu Tiekėjas nevykdo prisiimtų įsipareigojimų už Sutartyje nustatytą Sutarties įkainius;</w:t>
            </w:r>
          </w:p>
          <w:p w14:paraId="5B89CD88" w14:textId="7DFCA9A0" w:rsidR="00027B83" w:rsidRPr="00334DF0" w:rsidRDefault="000B0897" w:rsidP="00176806">
            <w:pPr>
              <w:rPr>
                <w:rFonts w:eastAsia="Arial"/>
                <w:kern w:val="2"/>
                <w:lang w:val="lt"/>
              </w:rPr>
            </w:pPr>
            <w:r w:rsidRPr="00334DF0">
              <w:lastRenderedPageBreak/>
              <w:t xml:space="preserve">12.2.2. </w:t>
            </w:r>
            <w:r w:rsidR="0067125F" w:rsidRPr="00334DF0">
              <w:rPr>
                <w:rFonts w:eastAsia="Arial"/>
                <w:kern w:val="2"/>
                <w:lang w:val="lt"/>
              </w:rPr>
              <w:t>j</w:t>
            </w:r>
            <w:r w:rsidRPr="00334DF0">
              <w:rPr>
                <w:rFonts w:eastAsia="Arial"/>
                <w:kern w:val="2"/>
                <w:lang w:val="lt"/>
              </w:rPr>
              <w:t>eigu Tiekėjas pažeidžia Paslaugų suteikimo terminus ir priskaičiuotų netesybų už vėlavimą suma viršija 20 (dvidešimt) proc. Pradinės sutarties vertės;</w:t>
            </w:r>
          </w:p>
          <w:p w14:paraId="509EB8E4" w14:textId="61045B5B" w:rsidR="00027B83" w:rsidRPr="00334DF0" w:rsidRDefault="000B0897">
            <w:pPr>
              <w:tabs>
                <w:tab w:val="left" w:pos="567"/>
                <w:tab w:val="left" w:pos="851"/>
                <w:tab w:val="left" w:pos="992"/>
                <w:tab w:val="left" w:pos="1134"/>
              </w:tabs>
              <w:spacing w:line="257" w:lineRule="auto"/>
              <w:jc w:val="both"/>
              <w:rPr>
                <w:rFonts w:eastAsia="Arial"/>
                <w:kern w:val="2"/>
                <w:lang w:val="lt"/>
              </w:rPr>
            </w:pPr>
            <w:r w:rsidRPr="00334DF0">
              <w:rPr>
                <w:rFonts w:eastAsia="Arial"/>
                <w:kern w:val="2"/>
                <w:lang w:val="lt"/>
              </w:rPr>
              <w:t>12.2.</w:t>
            </w:r>
            <w:r w:rsidR="0067125F" w:rsidRPr="00334DF0">
              <w:rPr>
                <w:rFonts w:eastAsia="Arial"/>
                <w:kern w:val="2"/>
                <w:lang w:val="lt"/>
              </w:rPr>
              <w:t>3</w:t>
            </w:r>
            <w:r w:rsidRPr="00334DF0">
              <w:rPr>
                <w:rFonts w:eastAsia="Arial"/>
                <w:kern w:val="2"/>
                <w:lang w:val="lt"/>
              </w:rPr>
              <w:t xml:space="preserve">. </w:t>
            </w:r>
            <w:r w:rsidR="0067125F" w:rsidRPr="00334DF0">
              <w:rPr>
                <w:rFonts w:eastAsia="Arial"/>
                <w:kern w:val="2"/>
                <w:lang w:val="lt"/>
              </w:rPr>
              <w:t xml:space="preserve">jeigu </w:t>
            </w:r>
            <w:r w:rsidRPr="00334DF0">
              <w:rPr>
                <w:rFonts w:eastAsia="Arial"/>
                <w:kern w:val="2"/>
                <w:lang w:val="lt"/>
              </w:rPr>
              <w:t>Tiekėjas pažeidžia Paslaugų suteikimo terminus ir dėl Paslaugų suteikimo vėlavimo Paslaugos tampa nebereikalingos;</w:t>
            </w:r>
          </w:p>
          <w:p w14:paraId="3680657A" w14:textId="4571F57B" w:rsidR="00027B83" w:rsidRPr="00334DF0" w:rsidRDefault="000B0897">
            <w:pPr>
              <w:tabs>
                <w:tab w:val="left" w:pos="567"/>
                <w:tab w:val="left" w:pos="851"/>
                <w:tab w:val="left" w:pos="992"/>
                <w:tab w:val="left" w:pos="1134"/>
              </w:tabs>
              <w:spacing w:line="257" w:lineRule="auto"/>
              <w:jc w:val="both"/>
              <w:rPr>
                <w:rFonts w:eastAsia="Arial"/>
                <w:kern w:val="2"/>
                <w:lang w:val="lt"/>
              </w:rPr>
            </w:pPr>
            <w:r w:rsidRPr="00334DF0">
              <w:rPr>
                <w:rFonts w:eastAsia="Arial"/>
                <w:kern w:val="2"/>
                <w:lang w:val="lt"/>
              </w:rPr>
              <w:t>12.2.</w:t>
            </w:r>
            <w:r w:rsidR="0067125F" w:rsidRPr="00334DF0">
              <w:rPr>
                <w:rFonts w:eastAsia="Arial"/>
                <w:kern w:val="2"/>
                <w:lang w:val="lt"/>
              </w:rPr>
              <w:t>4</w:t>
            </w:r>
            <w:r w:rsidRPr="00334DF0">
              <w:rPr>
                <w:rFonts w:eastAsia="Arial"/>
                <w:kern w:val="2"/>
                <w:lang w:val="lt"/>
              </w:rPr>
              <w:t xml:space="preserve">. </w:t>
            </w:r>
            <w:r w:rsidR="0067125F" w:rsidRPr="00334DF0">
              <w:rPr>
                <w:rFonts w:eastAsia="Arial"/>
                <w:kern w:val="2"/>
                <w:lang w:val="lt"/>
              </w:rPr>
              <w:t xml:space="preserve">jeigu </w:t>
            </w:r>
            <w:r w:rsidRPr="00334DF0">
              <w:rPr>
                <w:rFonts w:eastAsia="Arial"/>
                <w:kern w:val="2"/>
                <w:lang w:val="lt"/>
              </w:rPr>
              <w:t>Tiekėjas pažeidžia šios Sutarties nuostatas, reglamentuojančias konkurenciją, intelektinės nuosavybės ar konfidencialios informacijos valdymą;</w:t>
            </w:r>
          </w:p>
          <w:p w14:paraId="583D4B81" w14:textId="56E94369" w:rsidR="00027B83" w:rsidRPr="00F63E64" w:rsidRDefault="000B0897" w:rsidP="0067125F">
            <w:pPr>
              <w:spacing w:line="257" w:lineRule="auto"/>
              <w:rPr>
                <w:rFonts w:eastAsia="Arial"/>
                <w:kern w:val="2"/>
                <w:szCs w:val="24"/>
                <w:lang w:val="lt"/>
              </w:rPr>
            </w:pPr>
            <w:r w:rsidRPr="00334DF0">
              <w:rPr>
                <w:rFonts w:eastAsia="Arial"/>
                <w:kern w:val="2"/>
                <w:lang w:val="lt"/>
              </w:rPr>
              <w:t>12.2.</w:t>
            </w:r>
            <w:r w:rsidR="0067125F" w:rsidRPr="00334DF0">
              <w:rPr>
                <w:rFonts w:eastAsia="Arial"/>
                <w:kern w:val="2"/>
                <w:lang w:val="lt"/>
              </w:rPr>
              <w:t>5</w:t>
            </w:r>
            <w:r w:rsidRPr="00334DF0">
              <w:rPr>
                <w:rFonts w:eastAsia="Arial"/>
                <w:kern w:val="2"/>
                <w:lang w:val="lt"/>
              </w:rPr>
              <w:t xml:space="preserve">. </w:t>
            </w:r>
            <w:r w:rsidR="0067125F" w:rsidRPr="00334DF0">
              <w:rPr>
                <w:rFonts w:eastAsia="Arial"/>
                <w:kern w:val="2"/>
                <w:lang w:val="lt"/>
              </w:rPr>
              <w:t xml:space="preserve">jeigu </w:t>
            </w:r>
            <w:r w:rsidRPr="00334DF0">
              <w:rPr>
                <w:rFonts w:eastAsia="Arial"/>
                <w:kern w:val="2"/>
                <w:lang w:val="lt"/>
              </w:rPr>
              <w:t>Tiekėjas 2 (du) kartus pažeidžia esminę Sutarties sąlygą.</w:t>
            </w:r>
          </w:p>
          <w:p w14:paraId="28D3AC41" w14:textId="64E27F03" w:rsidR="00491775" w:rsidRPr="00334DF0" w:rsidRDefault="00491775" w:rsidP="00491775">
            <w:pPr>
              <w:spacing w:line="257" w:lineRule="auto"/>
              <w:rPr>
                <w:rFonts w:eastAsia="Arial"/>
                <w:kern w:val="2"/>
              </w:rPr>
            </w:pPr>
            <w:r w:rsidRPr="00F63E64">
              <w:rPr>
                <w:rFonts w:eastAsia="Arial"/>
                <w:kern w:val="2"/>
                <w:szCs w:val="24"/>
              </w:rPr>
              <w:t xml:space="preserve">12.2.6. Visų kitų Sutartyje ir jos prieduose Šalių įsipareigojimų dėl paslaugų kokybės ir (ar) įsipareigojimų įgyvendinimo terminų nesilaikymas. </w:t>
            </w:r>
          </w:p>
        </w:tc>
      </w:tr>
      <w:tr w:rsidR="00027B83" w14:paraId="69335545" w14:textId="77777777" w:rsidTr="00DD7850">
        <w:trPr>
          <w:trHeight w:val="300"/>
        </w:trPr>
        <w:tc>
          <w:tcPr>
            <w:tcW w:w="9493" w:type="dxa"/>
            <w:gridSpan w:val="3"/>
          </w:tcPr>
          <w:p w14:paraId="72029C4E" w14:textId="5F19A1CE" w:rsidR="00027B83" w:rsidRDefault="000B0897">
            <w:pPr>
              <w:jc w:val="center"/>
              <w:rPr>
                <w:kern w:val="2"/>
                <w:szCs w:val="24"/>
              </w:rPr>
            </w:pPr>
            <w:r>
              <w:rPr>
                <w:b/>
                <w:kern w:val="2"/>
                <w:szCs w:val="24"/>
              </w:rPr>
              <w:lastRenderedPageBreak/>
              <w:t xml:space="preserve">13. APLINKOS APSAUGOS IR SOCIALINIAI KRITERIJAI </w:t>
            </w:r>
          </w:p>
        </w:tc>
      </w:tr>
      <w:tr w:rsidR="00027B83" w14:paraId="657E4E02" w14:textId="77777777" w:rsidTr="00DD7850">
        <w:trPr>
          <w:trHeight w:val="300"/>
        </w:trPr>
        <w:tc>
          <w:tcPr>
            <w:tcW w:w="2972" w:type="dxa"/>
          </w:tcPr>
          <w:p w14:paraId="715B187F" w14:textId="07B82F85" w:rsidR="00027B83" w:rsidRDefault="000B0897">
            <w:pPr>
              <w:rPr>
                <w:b/>
                <w:kern w:val="2"/>
                <w:szCs w:val="24"/>
              </w:rPr>
            </w:pPr>
            <w:r>
              <w:rPr>
                <w:b/>
                <w:kern w:val="2"/>
                <w:szCs w:val="24"/>
              </w:rPr>
              <w:t xml:space="preserve">13.1. Su perkamomis paslaugomis susiję aplinkos apsaugos kriterijai </w:t>
            </w:r>
          </w:p>
        </w:tc>
        <w:tc>
          <w:tcPr>
            <w:tcW w:w="6521" w:type="dxa"/>
            <w:gridSpan w:val="2"/>
          </w:tcPr>
          <w:p w14:paraId="3A79960D" w14:textId="40E50F12" w:rsidR="00027B83" w:rsidRDefault="0027121B" w:rsidP="00785DA6">
            <w:pPr>
              <w:rPr>
                <w:kern w:val="2"/>
                <w:szCs w:val="24"/>
              </w:rPr>
            </w:pPr>
            <w:r w:rsidRPr="00176806">
              <w:rPr>
                <w:color w:val="000000"/>
                <w:kern w:val="2"/>
                <w:szCs w:val="24"/>
                <w:shd w:val="clear" w:color="auto" w:fill="FFFFFF"/>
              </w:rPr>
              <w:t xml:space="preserve">Aplinkosauginiai kriterijai </w:t>
            </w:r>
            <w:r w:rsidRPr="00176806">
              <w:rPr>
                <w:rFonts w:cstheme="minorHAnsi"/>
                <w:szCs w:val="24"/>
              </w:rPr>
              <w:t>Paslaugoms</w:t>
            </w:r>
            <w:r w:rsidRPr="00176806">
              <w:rPr>
                <w:color w:val="000000"/>
                <w:kern w:val="2"/>
                <w:szCs w:val="24"/>
                <w:shd w:val="clear" w:color="auto" w:fill="FFFFFF"/>
              </w:rPr>
              <w:t xml:space="preserve"> nustatomi vadovaujantis Aplinkos apsaugos kriterijų taikymo, vykdant žaliuosius pirkimus, tvarkos aprašo, patvirtinto 2011 m. birželio 28 d. įsakymu (Lietuvos Respublikos aplinkos ministro 2022 m. gruodžio 13 d. įsakymo Nr. D1-401 redakcija) D1-508 „Dėl Aplinkos apsaugos kriterijų taikymo, vykdant žaliuosius pirkimus, tvarkos aprašo patvirtinimo“ </w:t>
            </w:r>
            <w:r w:rsidRPr="00912815">
              <w:rPr>
                <w:rFonts w:cstheme="minorHAnsi"/>
                <w:szCs w:val="24"/>
              </w:rPr>
              <w:t>4.4.</w:t>
            </w:r>
            <w:r w:rsidRPr="00176806">
              <w:rPr>
                <w:color w:val="000000"/>
                <w:kern w:val="2"/>
                <w:szCs w:val="24"/>
                <w:shd w:val="clear" w:color="auto" w:fill="FFFFFF"/>
              </w:rPr>
              <w:t>4</w:t>
            </w:r>
            <w:r w:rsidR="00A35CF9">
              <w:rPr>
                <w:color w:val="000000"/>
                <w:kern w:val="2"/>
                <w:szCs w:val="24"/>
                <w:shd w:val="clear" w:color="auto" w:fill="FFFFFF"/>
              </w:rPr>
              <w:t>.2</w:t>
            </w:r>
            <w:r w:rsidRPr="00176806">
              <w:rPr>
                <w:color w:val="000000"/>
                <w:kern w:val="2"/>
                <w:szCs w:val="24"/>
                <w:shd w:val="clear" w:color="auto" w:fill="FFFFFF"/>
              </w:rPr>
              <w:t xml:space="preserve"> papunkči</w:t>
            </w:r>
            <w:r w:rsidR="00357AD6">
              <w:rPr>
                <w:color w:val="000000"/>
                <w:kern w:val="2"/>
                <w:szCs w:val="24"/>
                <w:shd w:val="clear" w:color="auto" w:fill="FFFFFF"/>
              </w:rPr>
              <w:t>u</w:t>
            </w:r>
            <w:r w:rsidRPr="00176806">
              <w:rPr>
                <w:color w:val="000000"/>
                <w:kern w:val="2"/>
                <w:szCs w:val="24"/>
                <w:shd w:val="clear" w:color="auto" w:fill="FFFFFF"/>
              </w:rPr>
              <w:t>. </w:t>
            </w:r>
          </w:p>
        </w:tc>
      </w:tr>
      <w:tr w:rsidR="00027B83" w14:paraId="0E2273B1" w14:textId="77777777" w:rsidTr="00DD7850">
        <w:trPr>
          <w:trHeight w:val="300"/>
        </w:trPr>
        <w:tc>
          <w:tcPr>
            <w:tcW w:w="2972" w:type="dxa"/>
          </w:tcPr>
          <w:p w14:paraId="39838209" w14:textId="77777777" w:rsidR="00027B83" w:rsidRDefault="000B0897">
            <w:pPr>
              <w:rPr>
                <w:b/>
                <w:kern w:val="2"/>
                <w:szCs w:val="24"/>
              </w:rPr>
            </w:pPr>
            <w:r>
              <w:rPr>
                <w:b/>
                <w:kern w:val="2"/>
                <w:szCs w:val="24"/>
              </w:rPr>
              <w:t>13.2. Su perkamomis Paslaugomis susiję socialiniai kriterijai</w:t>
            </w:r>
          </w:p>
        </w:tc>
        <w:tc>
          <w:tcPr>
            <w:tcW w:w="6521" w:type="dxa"/>
            <w:gridSpan w:val="2"/>
          </w:tcPr>
          <w:p w14:paraId="7B1FCDAE" w14:textId="6BFDC06F" w:rsidR="00027B83" w:rsidRDefault="000B0897">
            <w:pPr>
              <w:rPr>
                <w:color w:val="0070C0"/>
                <w:kern w:val="2"/>
                <w:szCs w:val="24"/>
              </w:rPr>
            </w:pPr>
            <w:r>
              <w:rPr>
                <w:color w:val="000000"/>
                <w:kern w:val="2"/>
                <w:szCs w:val="24"/>
                <w:shd w:val="clear" w:color="auto" w:fill="FFFFFF"/>
              </w:rPr>
              <w:t>Netaikoma</w:t>
            </w:r>
          </w:p>
        </w:tc>
      </w:tr>
      <w:tr w:rsidR="00027B83" w14:paraId="7BD1D0A5" w14:textId="77777777" w:rsidTr="00DD7850">
        <w:trPr>
          <w:trHeight w:val="300"/>
        </w:trPr>
        <w:tc>
          <w:tcPr>
            <w:tcW w:w="9493" w:type="dxa"/>
            <w:gridSpan w:val="3"/>
          </w:tcPr>
          <w:p w14:paraId="5ABCFAEE" w14:textId="77777777" w:rsidR="00027B83" w:rsidRDefault="000B0897">
            <w:pPr>
              <w:jc w:val="center"/>
              <w:rPr>
                <w:b/>
                <w:kern w:val="2"/>
                <w:szCs w:val="24"/>
              </w:rPr>
            </w:pPr>
            <w:r>
              <w:rPr>
                <w:b/>
                <w:kern w:val="2"/>
                <w:szCs w:val="24"/>
              </w:rPr>
              <w:t xml:space="preserve">14. BENDRŲJŲ SĄLYGŲ PAKEITIMAI IR PAPILDYMAI </w:t>
            </w:r>
          </w:p>
          <w:p w14:paraId="1EF36E0E"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70871369" w14:textId="77777777" w:rsidTr="00DD7850">
        <w:trPr>
          <w:trHeight w:val="300"/>
        </w:trPr>
        <w:tc>
          <w:tcPr>
            <w:tcW w:w="2972" w:type="dxa"/>
          </w:tcPr>
          <w:p w14:paraId="3B3E47AC" w14:textId="77777777" w:rsidR="00027B83" w:rsidRDefault="000B0897">
            <w:pPr>
              <w:rPr>
                <w:b/>
                <w:kern w:val="2"/>
                <w:szCs w:val="24"/>
              </w:rPr>
            </w:pPr>
            <w:r>
              <w:rPr>
                <w:b/>
                <w:kern w:val="2"/>
                <w:szCs w:val="24"/>
              </w:rPr>
              <w:t xml:space="preserve">14.1. </w:t>
            </w:r>
          </w:p>
        </w:tc>
        <w:tc>
          <w:tcPr>
            <w:tcW w:w="6521" w:type="dxa"/>
            <w:gridSpan w:val="2"/>
          </w:tcPr>
          <w:p w14:paraId="22375355" w14:textId="77777777" w:rsidR="0055187A" w:rsidRDefault="000B0897">
            <w:pPr>
              <w:rPr>
                <w:kern w:val="2"/>
                <w:szCs w:val="24"/>
              </w:rPr>
            </w:pPr>
            <w:r>
              <w:rPr>
                <w:kern w:val="2"/>
                <w:szCs w:val="24"/>
              </w:rPr>
              <w:t>Šalys susitaria pakeisti nurodytą Sutarties Bendrųjų sąlygų punktą ir išdėstyti jį nauja redakcija:</w:t>
            </w:r>
          </w:p>
          <w:p w14:paraId="2A072E47" w14:textId="1633BBA0" w:rsidR="00027B83" w:rsidRDefault="0055187A" w:rsidP="0055187A">
            <w:pPr>
              <w:rPr>
                <w:kern w:val="2"/>
                <w:szCs w:val="24"/>
              </w:rPr>
            </w:pPr>
            <w:r>
              <w:rPr>
                <w:rFonts w:eastAsia="Arial"/>
              </w:rPr>
              <w:t xml:space="preserve">„18.2. Šalis, prašanti ją atleisti nuo atsakomybės, privalo pranešti kitai Šaliai apie nenugalimos jėgos aplinkybes nedelsiant, bet ne vėliau kaip per </w:t>
            </w:r>
            <w:r w:rsidRPr="00F63E64">
              <w:rPr>
                <w:rFonts w:eastAsia="Arial"/>
                <w:b/>
                <w:bCs/>
              </w:rPr>
              <w:t>10 (dešimt) dienų</w:t>
            </w:r>
            <w:r>
              <w:rPr>
                <w:rFonts w:eastAsia="Arial"/>
              </w:rPr>
              <w:t xml:space="preserve"> nuo tokių aplinkybių atsiradimo ar paaiškėjimo, pateikdama įrodymus, kad ji ėmėsi visų pagrįstų </w:t>
            </w:r>
            <w:r w:rsidRPr="00F63E64">
              <w:rPr>
                <w:kern w:val="2"/>
                <w:szCs w:val="24"/>
              </w:rPr>
              <w:t>atsargumo</w:t>
            </w:r>
            <w:r>
              <w:rPr>
                <w:rFonts w:eastAsia="Arial"/>
              </w:rPr>
              <w:t xml:space="preserve"> priemonių ir dėjo visas pastangas, kad sumažintų išlaidas ar neigiamas pasekmes, taip pat pranešti galimą įsipareigojimų įvykdymo terminą. Šalis taip pat turi pateikti kitai Šaliai atitinkamą pranešimą, kai išnyksta įsipareigojimų nevykdymo pagrindas.“</w:t>
            </w:r>
          </w:p>
        </w:tc>
      </w:tr>
      <w:tr w:rsidR="00027B83" w14:paraId="3791E370" w14:textId="77777777" w:rsidTr="00DD7850">
        <w:trPr>
          <w:trHeight w:val="300"/>
        </w:trPr>
        <w:tc>
          <w:tcPr>
            <w:tcW w:w="2972" w:type="dxa"/>
          </w:tcPr>
          <w:p w14:paraId="09009723" w14:textId="77777777" w:rsidR="00027B83" w:rsidRDefault="000B0897">
            <w:pPr>
              <w:rPr>
                <w:b/>
                <w:kern w:val="2"/>
                <w:szCs w:val="24"/>
              </w:rPr>
            </w:pPr>
            <w:r>
              <w:rPr>
                <w:b/>
                <w:kern w:val="2"/>
                <w:szCs w:val="24"/>
              </w:rPr>
              <w:t>14.2.</w:t>
            </w:r>
          </w:p>
        </w:tc>
        <w:tc>
          <w:tcPr>
            <w:tcW w:w="6521" w:type="dxa"/>
            <w:gridSpan w:val="2"/>
          </w:tcPr>
          <w:p w14:paraId="2F046172" w14:textId="50E53EEB" w:rsidR="00E30422" w:rsidRDefault="000B0897" w:rsidP="00E30422">
            <w:pPr>
              <w:rPr>
                <w:kern w:val="2"/>
                <w:szCs w:val="24"/>
              </w:rPr>
            </w:pPr>
            <w:r w:rsidRPr="0011610E">
              <w:rPr>
                <w:kern w:val="2"/>
                <w:szCs w:val="24"/>
              </w:rPr>
              <w:t xml:space="preserve">Šalys susitaria papildyti Sutarties Bendrąsias sąlygas nurodytu punktu, tačiau kitų punktų numeracijos nekeisti: </w:t>
            </w:r>
          </w:p>
          <w:p w14:paraId="3DD80180" w14:textId="2E80073F" w:rsidR="0011610E" w:rsidRPr="0011610E" w:rsidRDefault="00E30422" w:rsidP="00E30422">
            <w:pPr>
              <w:rPr>
                <w:kern w:val="2"/>
                <w:szCs w:val="24"/>
              </w:rPr>
            </w:pPr>
            <w:r>
              <w:rPr>
                <w:kern w:val="2"/>
                <w:szCs w:val="24"/>
              </w:rPr>
              <w:t>„</w:t>
            </w:r>
            <w:r w:rsidR="0011610E" w:rsidRPr="0011610E">
              <w:rPr>
                <w:kern w:val="2"/>
                <w:szCs w:val="24"/>
              </w:rPr>
              <w:t xml:space="preserve">14.3.1. Sutarties galiojimo laikotarpiu </w:t>
            </w:r>
            <w:r w:rsidR="00100396">
              <w:rPr>
                <w:kern w:val="2"/>
                <w:szCs w:val="24"/>
              </w:rPr>
              <w:t xml:space="preserve">Pirkėjas </w:t>
            </w:r>
            <w:r w:rsidR="0011610E" w:rsidRPr="0011610E">
              <w:rPr>
                <w:kern w:val="2"/>
                <w:szCs w:val="24"/>
              </w:rPr>
              <w:t xml:space="preserve">gali perduoti </w:t>
            </w:r>
            <w:r w:rsidR="0011610E" w:rsidRPr="005204BE">
              <w:rPr>
                <w:kern w:val="2"/>
                <w:szCs w:val="24"/>
              </w:rPr>
              <w:t>Tiekėjui</w:t>
            </w:r>
            <w:r w:rsidR="0011610E" w:rsidRPr="0011610E">
              <w:rPr>
                <w:kern w:val="2"/>
                <w:szCs w:val="24"/>
              </w:rPr>
              <w:t xml:space="preserve"> susirašinėjimo šalių asmens duomenis (vardas, pavardė, adresas, o tam tikrais atvejais – darbovietė, pareigos, telefono numeris, el. pašto adresas ar kt.) (toliau – </w:t>
            </w:r>
            <w:r w:rsidR="0011610E" w:rsidRPr="005204BE">
              <w:rPr>
                <w:kern w:val="2"/>
                <w:szCs w:val="24"/>
              </w:rPr>
              <w:t>Asmens duomenys</w:t>
            </w:r>
            <w:r w:rsidR="0011610E" w:rsidRPr="0011610E">
              <w:rPr>
                <w:kern w:val="2"/>
                <w:szCs w:val="24"/>
              </w:rPr>
              <w:t xml:space="preserve">). Kiekvienu atveju perduodamų Asmens duomenų apimtį nustato </w:t>
            </w:r>
            <w:r w:rsidR="0011610E" w:rsidRPr="005204BE">
              <w:rPr>
                <w:kern w:val="2"/>
                <w:szCs w:val="24"/>
              </w:rPr>
              <w:t>Pirkėjas</w:t>
            </w:r>
            <w:r w:rsidR="0011610E" w:rsidRPr="0011610E">
              <w:rPr>
                <w:kern w:val="2"/>
                <w:szCs w:val="24"/>
              </w:rPr>
              <w:t xml:space="preserve">. </w:t>
            </w:r>
            <w:r w:rsidR="00100396">
              <w:rPr>
                <w:kern w:val="2"/>
                <w:szCs w:val="24"/>
              </w:rPr>
              <w:t xml:space="preserve">Pirkėjas </w:t>
            </w:r>
            <w:r w:rsidR="0011610E" w:rsidRPr="0011610E">
              <w:rPr>
                <w:kern w:val="2"/>
                <w:szCs w:val="24"/>
              </w:rPr>
              <w:t xml:space="preserve">yra atsakingi už </w:t>
            </w:r>
            <w:r w:rsidR="0011610E" w:rsidRPr="005204BE">
              <w:rPr>
                <w:kern w:val="2"/>
                <w:szCs w:val="24"/>
              </w:rPr>
              <w:t>Tiekėjui</w:t>
            </w:r>
            <w:r w:rsidR="0011610E" w:rsidRPr="0011610E">
              <w:rPr>
                <w:kern w:val="2"/>
                <w:szCs w:val="24"/>
              </w:rPr>
              <w:t xml:space="preserve"> perduodamų Asmens duomenų tikslumą, išsamumą ir teisingumą.</w:t>
            </w:r>
          </w:p>
          <w:p w14:paraId="22BE6F15" w14:textId="192ECC90" w:rsidR="0011610E" w:rsidRPr="0011610E" w:rsidRDefault="0011610E" w:rsidP="0011610E">
            <w:pPr>
              <w:rPr>
                <w:kern w:val="2"/>
                <w:szCs w:val="24"/>
              </w:rPr>
            </w:pPr>
            <w:r w:rsidRPr="0011610E">
              <w:rPr>
                <w:kern w:val="2"/>
                <w:szCs w:val="24"/>
              </w:rPr>
              <w:t xml:space="preserve">14.3.2. </w:t>
            </w:r>
            <w:r w:rsidR="00100396">
              <w:rPr>
                <w:kern w:val="2"/>
                <w:szCs w:val="24"/>
              </w:rPr>
              <w:t xml:space="preserve">Pirkėjas </w:t>
            </w:r>
            <w:r w:rsidRPr="0011610E">
              <w:rPr>
                <w:kern w:val="2"/>
                <w:szCs w:val="24"/>
              </w:rPr>
              <w:t xml:space="preserve">patvirtina, jog Asmens duomenys surinkti ir tvarkomi, įskaitant jų perdavimą </w:t>
            </w:r>
            <w:r w:rsidRPr="005204BE">
              <w:rPr>
                <w:kern w:val="2"/>
                <w:szCs w:val="24"/>
              </w:rPr>
              <w:t>Tiekėjui</w:t>
            </w:r>
            <w:r w:rsidRPr="0011610E">
              <w:rPr>
                <w:kern w:val="2"/>
                <w:szCs w:val="24"/>
              </w:rPr>
              <w:t xml:space="preserve">, teisėtai, o duomenų </w:t>
            </w:r>
            <w:r w:rsidRPr="0011610E">
              <w:rPr>
                <w:kern w:val="2"/>
                <w:szCs w:val="24"/>
              </w:rPr>
              <w:lastRenderedPageBreak/>
              <w:t xml:space="preserve">subjektai, kurių Asmens duomenys perduodami, yra tinkamai ir laiku informuoti apie jų asmens duomenų tvarkymą, įskaitant ir perdavimą </w:t>
            </w:r>
            <w:r w:rsidRPr="005204BE">
              <w:rPr>
                <w:kern w:val="2"/>
                <w:szCs w:val="24"/>
              </w:rPr>
              <w:t>Tiekėjui</w:t>
            </w:r>
            <w:r w:rsidRPr="0011610E">
              <w:rPr>
                <w:kern w:val="2"/>
                <w:szCs w:val="24"/>
              </w:rPr>
              <w:t xml:space="preserve">, bei jiems pateikta visa Bendrajame duomenų apsaugos reglamente (ES) 2016/679 (toliau – </w:t>
            </w:r>
            <w:r w:rsidRPr="005204BE">
              <w:rPr>
                <w:kern w:val="2"/>
                <w:szCs w:val="24"/>
              </w:rPr>
              <w:t>BDAR</w:t>
            </w:r>
            <w:r w:rsidRPr="0011610E">
              <w:rPr>
                <w:kern w:val="2"/>
                <w:szCs w:val="24"/>
              </w:rPr>
              <w:t>) numatyta privaloma informacija.</w:t>
            </w:r>
          </w:p>
          <w:p w14:paraId="7EB83B76" w14:textId="00A2D056" w:rsidR="0011610E" w:rsidRPr="0011610E" w:rsidRDefault="0011610E" w:rsidP="0011610E">
            <w:pPr>
              <w:rPr>
                <w:kern w:val="2"/>
                <w:szCs w:val="24"/>
              </w:rPr>
            </w:pPr>
            <w:r w:rsidRPr="0011610E">
              <w:rPr>
                <w:kern w:val="2"/>
                <w:szCs w:val="24"/>
              </w:rPr>
              <w:t xml:space="preserve">14.3.3. </w:t>
            </w:r>
            <w:r w:rsidR="00692427">
              <w:rPr>
                <w:kern w:val="2"/>
                <w:szCs w:val="24"/>
              </w:rPr>
              <w:t>T</w:t>
            </w:r>
            <w:r w:rsidRPr="0011610E">
              <w:rPr>
                <w:kern w:val="2"/>
                <w:szCs w:val="24"/>
              </w:rPr>
              <w:t xml:space="preserve">ais atvejais, kai </w:t>
            </w:r>
            <w:r w:rsidRPr="005204BE">
              <w:rPr>
                <w:kern w:val="2"/>
                <w:szCs w:val="24"/>
              </w:rPr>
              <w:t>Tiekėjas</w:t>
            </w:r>
            <w:r w:rsidRPr="0011610E">
              <w:rPr>
                <w:kern w:val="2"/>
                <w:szCs w:val="24"/>
              </w:rPr>
              <w:t xml:space="preserve"> teikia pašto paslaugas ir tvarko Asmens duomenis vykdydamas savo, kaip pašto paslaugų teikėjo, teisės aktuose nustatytas pareigas ir tikslus, </w:t>
            </w:r>
            <w:r w:rsidRPr="005204BE">
              <w:rPr>
                <w:kern w:val="2"/>
                <w:szCs w:val="24"/>
              </w:rPr>
              <w:t>Tiekėjas</w:t>
            </w:r>
            <w:r w:rsidRPr="0011610E">
              <w:rPr>
                <w:kern w:val="2"/>
                <w:szCs w:val="24"/>
              </w:rPr>
              <w:t xml:space="preserve"> veikia kaip </w:t>
            </w:r>
            <w:r w:rsidRPr="005204BE">
              <w:rPr>
                <w:kern w:val="2"/>
                <w:szCs w:val="24"/>
              </w:rPr>
              <w:t>savarankiškas Asmens duomenų valdytojas</w:t>
            </w:r>
            <w:r w:rsidRPr="0011610E">
              <w:rPr>
                <w:kern w:val="2"/>
                <w:szCs w:val="24"/>
              </w:rPr>
              <w:t xml:space="preserve">. Tais atvejais, kai </w:t>
            </w:r>
            <w:r w:rsidRPr="005204BE">
              <w:rPr>
                <w:kern w:val="2"/>
                <w:szCs w:val="24"/>
              </w:rPr>
              <w:t>Tiekėjas</w:t>
            </w:r>
            <w:r w:rsidRPr="0011610E">
              <w:rPr>
                <w:kern w:val="2"/>
                <w:szCs w:val="24"/>
              </w:rPr>
              <w:t xml:space="preserve"> tvarko Asmens duomenis </w:t>
            </w:r>
            <w:r w:rsidRPr="005204BE">
              <w:rPr>
                <w:kern w:val="2"/>
                <w:szCs w:val="24"/>
              </w:rPr>
              <w:t>Pirkėjo</w:t>
            </w:r>
            <w:r w:rsidR="00E0586B">
              <w:rPr>
                <w:kern w:val="2"/>
                <w:szCs w:val="24"/>
              </w:rPr>
              <w:t xml:space="preserve"> </w:t>
            </w:r>
            <w:r w:rsidRPr="0011610E">
              <w:rPr>
                <w:kern w:val="2"/>
                <w:szCs w:val="24"/>
              </w:rPr>
              <w:t xml:space="preserve">vardu, jis veikia kaip </w:t>
            </w:r>
            <w:r w:rsidRPr="005204BE">
              <w:rPr>
                <w:kern w:val="2"/>
                <w:szCs w:val="24"/>
              </w:rPr>
              <w:t>duomenų tvarkytojas</w:t>
            </w:r>
            <w:r w:rsidRPr="0011610E">
              <w:rPr>
                <w:kern w:val="2"/>
                <w:szCs w:val="24"/>
              </w:rPr>
              <w:t xml:space="preserve">, ir šiuo atveju Šalys sudaro atskirą </w:t>
            </w:r>
            <w:r w:rsidRPr="005204BE">
              <w:rPr>
                <w:kern w:val="2"/>
                <w:szCs w:val="24"/>
              </w:rPr>
              <w:t>duomenų tvarkymo susitarimą</w:t>
            </w:r>
            <w:r w:rsidRPr="0011610E">
              <w:rPr>
                <w:kern w:val="2"/>
                <w:szCs w:val="24"/>
              </w:rPr>
              <w:t xml:space="preserve"> pagal BDAR 28 straipsnį.</w:t>
            </w:r>
          </w:p>
          <w:p w14:paraId="7CCE1EF7" w14:textId="011F1B8F" w:rsidR="0011610E" w:rsidRPr="0011610E" w:rsidRDefault="0011610E" w:rsidP="0011610E">
            <w:pPr>
              <w:rPr>
                <w:kern w:val="2"/>
                <w:szCs w:val="24"/>
              </w:rPr>
            </w:pPr>
            <w:r w:rsidRPr="0011610E">
              <w:rPr>
                <w:kern w:val="2"/>
                <w:szCs w:val="24"/>
              </w:rPr>
              <w:t xml:space="preserve">14.3.4. </w:t>
            </w:r>
            <w:r w:rsidRPr="005204BE">
              <w:rPr>
                <w:kern w:val="2"/>
                <w:szCs w:val="24"/>
              </w:rPr>
              <w:t>Pirkėjas</w:t>
            </w:r>
            <w:r w:rsidRPr="0011610E">
              <w:rPr>
                <w:kern w:val="2"/>
                <w:szCs w:val="24"/>
              </w:rPr>
              <w:t xml:space="preserve">, perduodami Asmens duomenis </w:t>
            </w:r>
            <w:r w:rsidRPr="005204BE">
              <w:rPr>
                <w:kern w:val="2"/>
                <w:szCs w:val="24"/>
              </w:rPr>
              <w:t>Tiekėjui</w:t>
            </w:r>
            <w:r w:rsidRPr="0011610E">
              <w:rPr>
                <w:kern w:val="2"/>
                <w:szCs w:val="24"/>
              </w:rPr>
              <w:t xml:space="preserve"> naudojantis informacinėmis sistemomis ar kitais elektroniniais būdais, yra šių Asmens duomenų valdytojai ir atsakingi už perdavimo metu taikomų techninių, organizacinių ir kitų saugumo priemonių pasirinkimą bei jų užtikrinimą.</w:t>
            </w:r>
          </w:p>
          <w:p w14:paraId="0A86E8BD" w14:textId="195CC73D" w:rsidR="0011610E" w:rsidRPr="0011610E" w:rsidRDefault="0011610E" w:rsidP="0011610E">
            <w:pPr>
              <w:rPr>
                <w:kern w:val="2"/>
                <w:szCs w:val="24"/>
              </w:rPr>
            </w:pPr>
            <w:r w:rsidRPr="0011610E">
              <w:rPr>
                <w:kern w:val="2"/>
                <w:szCs w:val="24"/>
              </w:rPr>
              <w:t xml:space="preserve">14.3.5. </w:t>
            </w:r>
            <w:r w:rsidR="00100396">
              <w:rPr>
                <w:kern w:val="2"/>
                <w:szCs w:val="24"/>
              </w:rPr>
              <w:t xml:space="preserve">Pirkėjas </w:t>
            </w:r>
            <w:r w:rsidRPr="0011610E">
              <w:rPr>
                <w:kern w:val="2"/>
                <w:szCs w:val="24"/>
              </w:rPr>
              <w:t xml:space="preserve">turi galimybę sekti perduotos siųsti pašto siuntos siuntimo statusą nuo jos pateikimo siųsti momento iki tinkamo pristatymo siuntos gavėjui naudodamiesi </w:t>
            </w:r>
            <w:r w:rsidRPr="005204BE">
              <w:rPr>
                <w:kern w:val="2"/>
                <w:szCs w:val="24"/>
              </w:rPr>
              <w:t>Tiekėjo</w:t>
            </w:r>
            <w:r w:rsidRPr="0011610E">
              <w:rPr>
                <w:kern w:val="2"/>
                <w:szCs w:val="24"/>
              </w:rPr>
              <w:t xml:space="preserve"> savitarnos sistema, integracija ar viešai prieinama informacija www.lietuvospaštas.lt/siuntu-sekimas.</w:t>
            </w:r>
          </w:p>
          <w:p w14:paraId="749B49A3" w14:textId="2170E5CA" w:rsidR="0011610E" w:rsidRPr="0011610E" w:rsidRDefault="0011610E" w:rsidP="0011610E">
            <w:pPr>
              <w:rPr>
                <w:kern w:val="2"/>
                <w:szCs w:val="24"/>
              </w:rPr>
            </w:pPr>
            <w:r w:rsidRPr="0011610E">
              <w:rPr>
                <w:kern w:val="2"/>
                <w:szCs w:val="24"/>
              </w:rPr>
              <w:t xml:space="preserve">14.3.6. Jei pašto siunta prarandama, sugadinama, netinkamai pristatoma ar kitu būdu įvyksta įvykis, dėl kurio </w:t>
            </w:r>
            <w:r w:rsidRPr="005204BE">
              <w:rPr>
                <w:kern w:val="2"/>
                <w:szCs w:val="24"/>
              </w:rPr>
              <w:t>Tiekėjui</w:t>
            </w:r>
            <w:r w:rsidRPr="0011610E">
              <w:rPr>
                <w:kern w:val="2"/>
                <w:szCs w:val="24"/>
              </w:rPr>
              <w:t xml:space="preserve"> perduotoje siuntoje esantys Asmens duomenys netyčia ar neteisėtai sunaikinami, prarandami, pakeičiami, be leidimo atskleidžiami ar kitaip tvarkomi, </w:t>
            </w:r>
            <w:r w:rsidRPr="005204BE">
              <w:rPr>
                <w:kern w:val="2"/>
                <w:szCs w:val="24"/>
              </w:rPr>
              <w:t>Tiekėjas</w:t>
            </w:r>
            <w:r w:rsidRPr="0011610E">
              <w:rPr>
                <w:kern w:val="2"/>
                <w:szCs w:val="24"/>
              </w:rPr>
              <w:t xml:space="preserve"> įvertina situaciją pagal </w:t>
            </w:r>
            <w:r w:rsidRPr="005204BE">
              <w:rPr>
                <w:kern w:val="2"/>
                <w:szCs w:val="24"/>
              </w:rPr>
              <w:t>BDAR</w:t>
            </w:r>
            <w:r w:rsidRPr="0011610E">
              <w:rPr>
                <w:kern w:val="2"/>
                <w:szCs w:val="24"/>
              </w:rPr>
              <w:t xml:space="preserve"> ir kitus teisės aktus bei imasi visų reikalingų veiksmų, įskaitant, jei taikoma, informavimą priežiūros institucijai ir (ar) </w:t>
            </w:r>
            <w:r w:rsidRPr="005204BE">
              <w:rPr>
                <w:kern w:val="2"/>
                <w:szCs w:val="24"/>
              </w:rPr>
              <w:t>Pirkėją</w:t>
            </w:r>
            <w:r w:rsidRPr="0011610E">
              <w:rPr>
                <w:kern w:val="2"/>
                <w:szCs w:val="24"/>
              </w:rPr>
              <w:t>.</w:t>
            </w:r>
          </w:p>
          <w:p w14:paraId="0464EE26" w14:textId="2EDE2292" w:rsidR="0011610E" w:rsidRPr="0011610E" w:rsidRDefault="0011610E" w:rsidP="0011610E">
            <w:pPr>
              <w:rPr>
                <w:kern w:val="2"/>
                <w:szCs w:val="24"/>
              </w:rPr>
            </w:pPr>
            <w:r w:rsidRPr="0011610E">
              <w:rPr>
                <w:kern w:val="2"/>
                <w:szCs w:val="24"/>
              </w:rPr>
              <w:t xml:space="preserve">14.3.7. Šalys patvirtina, kad supranta, jog </w:t>
            </w:r>
            <w:r w:rsidR="00100396">
              <w:rPr>
                <w:kern w:val="2"/>
                <w:szCs w:val="24"/>
              </w:rPr>
              <w:t xml:space="preserve">Pirkėjas </w:t>
            </w:r>
            <w:r w:rsidRPr="0011610E">
              <w:rPr>
                <w:kern w:val="2"/>
                <w:szCs w:val="24"/>
              </w:rPr>
              <w:t>visais atvejais išlieka pašto siuntose siunčiamų Asmens duomenų, jeigu tokie jose siunčiami, valdytojais.</w:t>
            </w:r>
          </w:p>
          <w:p w14:paraId="2F10EC11" w14:textId="77777777" w:rsidR="0011610E" w:rsidRPr="0011610E" w:rsidRDefault="0011610E" w:rsidP="0011610E">
            <w:pPr>
              <w:rPr>
                <w:kern w:val="2"/>
                <w:szCs w:val="24"/>
              </w:rPr>
            </w:pPr>
            <w:r w:rsidRPr="0011610E">
              <w:rPr>
                <w:kern w:val="2"/>
                <w:szCs w:val="24"/>
              </w:rPr>
              <w:t>14.3.8. Šalys, veikdamos kaip savarankiški Asmens duomenų valdytojai, bendradarbiauja ir, kai objektyviai reikalinga, teikia viena kitai pagalbą gavus duomenų subjektų ar kompetentingų institucijų prašymus, susijusius su Asmens duomenų tvarkymu.</w:t>
            </w:r>
          </w:p>
          <w:p w14:paraId="4E108210" w14:textId="77777777" w:rsidR="0011610E" w:rsidRDefault="0011610E" w:rsidP="0011610E">
            <w:pPr>
              <w:rPr>
                <w:kern w:val="2"/>
                <w:szCs w:val="24"/>
              </w:rPr>
            </w:pPr>
            <w:r w:rsidRPr="0011610E">
              <w:rPr>
                <w:kern w:val="2"/>
                <w:szCs w:val="24"/>
              </w:rPr>
              <w:t>14.3.9. Šalys, veikdamos kaip savarankiški Asmens duomenų valdytojai, atsako kiekviena atskirai už tinkamą Asmens duomenų tvarkymą ir apsaugą pagal galiojančius asmens duomenų apsaugos srities teisės aktus.</w:t>
            </w:r>
            <w:r w:rsidR="00E30422">
              <w:rPr>
                <w:kern w:val="2"/>
                <w:szCs w:val="24"/>
              </w:rPr>
              <w:t>“</w:t>
            </w:r>
          </w:p>
          <w:p w14:paraId="457F1693" w14:textId="7F6B621F" w:rsidR="0073533B" w:rsidRPr="00233BE6" w:rsidRDefault="00442F4F" w:rsidP="00491775">
            <w:pPr>
              <w:rPr>
                <w:kern w:val="2"/>
              </w:rPr>
            </w:pPr>
            <w:r>
              <w:rPr>
                <w:kern w:val="2"/>
              </w:rPr>
              <w:t>„</w:t>
            </w:r>
            <w:r w:rsidR="00491775" w:rsidRPr="00334DF0">
              <w:rPr>
                <w:kern w:val="2"/>
              </w:rPr>
              <w:t>18.5.</w:t>
            </w:r>
            <w:r w:rsidR="00491775" w:rsidRPr="00491775">
              <w:rPr>
                <w:kern w:val="2"/>
                <w:szCs w:val="24"/>
              </w:rPr>
              <w:t xml:space="preserve"> </w:t>
            </w:r>
            <w:r w:rsidR="00491775" w:rsidRPr="00491775">
              <w:rPr>
                <w:kern w:val="2"/>
              </w:rPr>
              <w:t xml:space="preserve">Nenugalimos jėgos aplinkybėms, nurodytoms šio skyriaus 18.1 papunktyje, gali būti priskiriamos ir užkrečiamų ligų (epidemijų, pandemijų), įskaitant COVID-19, sukeltos situacijos, dėl kurių valstybės ar savivaldybių institucijos priima </w:t>
            </w:r>
            <w:r w:rsidR="00491775" w:rsidRPr="00334DF0">
              <w:rPr>
                <w:kern w:val="2"/>
              </w:rPr>
              <w:t xml:space="preserve">privalomus </w:t>
            </w:r>
            <w:r w:rsidR="00491775" w:rsidRPr="00491775">
              <w:rPr>
                <w:kern w:val="2"/>
              </w:rPr>
              <w:t xml:space="preserve">ir nenumatytus </w:t>
            </w:r>
            <w:r w:rsidR="00491775" w:rsidRPr="00334DF0">
              <w:rPr>
                <w:kern w:val="2"/>
              </w:rPr>
              <w:t>sprendimus</w:t>
            </w:r>
            <w:r w:rsidR="00491775" w:rsidRPr="00491775">
              <w:rPr>
                <w:kern w:val="2"/>
              </w:rPr>
              <w:t>, darančius tiesioginę ir neišvengiamą įtaką Šalies galimybei vykdyti Sutartį, dėl kurių įvykdyti prievolę neįmanoma ir kurių Šalys neturėjo teisės ginčyti. Tokiais atvejais taikomos šio skyriaus 18.2–18.4 nuostatos</w:t>
            </w:r>
            <w:r w:rsidR="00821B06" w:rsidRPr="00491775">
              <w:rPr>
                <w:kern w:val="2"/>
              </w:rPr>
              <w:t>.</w:t>
            </w:r>
            <w:r w:rsidR="0073533B" w:rsidRPr="00491775">
              <w:rPr>
                <w:kern w:val="2"/>
                <w:szCs w:val="24"/>
              </w:rPr>
              <w:t>“</w:t>
            </w:r>
          </w:p>
        </w:tc>
      </w:tr>
      <w:tr w:rsidR="00027B83" w14:paraId="792F7ED9" w14:textId="77777777" w:rsidTr="00DD7850">
        <w:trPr>
          <w:trHeight w:val="300"/>
        </w:trPr>
        <w:tc>
          <w:tcPr>
            <w:tcW w:w="2972" w:type="dxa"/>
          </w:tcPr>
          <w:p w14:paraId="72CF17F3" w14:textId="77777777" w:rsidR="00027B83" w:rsidRDefault="000B0897">
            <w:pPr>
              <w:rPr>
                <w:b/>
                <w:kern w:val="2"/>
                <w:szCs w:val="24"/>
              </w:rPr>
            </w:pPr>
            <w:r>
              <w:rPr>
                <w:b/>
                <w:kern w:val="2"/>
                <w:szCs w:val="24"/>
              </w:rPr>
              <w:lastRenderedPageBreak/>
              <w:t>14.3.</w:t>
            </w:r>
          </w:p>
        </w:tc>
        <w:tc>
          <w:tcPr>
            <w:tcW w:w="6521" w:type="dxa"/>
            <w:gridSpan w:val="2"/>
          </w:tcPr>
          <w:p w14:paraId="0DD6C46F" w14:textId="77777777" w:rsidR="00027B83" w:rsidRDefault="000B0897">
            <w:pPr>
              <w:rPr>
                <w:color w:val="4472C4"/>
                <w:kern w:val="2"/>
                <w:szCs w:val="24"/>
              </w:rPr>
            </w:pPr>
            <w:r>
              <w:rPr>
                <w:color w:val="4472C4"/>
                <w:kern w:val="2"/>
                <w:szCs w:val="24"/>
              </w:rPr>
              <w:t>(pildyti, jei išbraukiamas Sutarties Bendrųjų sąlygų atitinkamas punktas:</w:t>
            </w:r>
          </w:p>
          <w:p w14:paraId="033A933F"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6F4CC2D9" w14:textId="77777777" w:rsidTr="00DD7850">
        <w:trPr>
          <w:trHeight w:val="300"/>
        </w:trPr>
        <w:tc>
          <w:tcPr>
            <w:tcW w:w="2972" w:type="dxa"/>
          </w:tcPr>
          <w:p w14:paraId="2E22360F" w14:textId="77777777" w:rsidR="00027B83" w:rsidRDefault="000B0897">
            <w:pPr>
              <w:rPr>
                <w:b/>
                <w:kern w:val="2"/>
                <w:szCs w:val="24"/>
              </w:rPr>
            </w:pPr>
            <w:r>
              <w:rPr>
                <w:b/>
                <w:kern w:val="2"/>
                <w:szCs w:val="24"/>
              </w:rPr>
              <w:t>14.4.</w:t>
            </w:r>
          </w:p>
        </w:tc>
        <w:tc>
          <w:tcPr>
            <w:tcW w:w="6521" w:type="dxa"/>
            <w:gridSpan w:val="2"/>
          </w:tcPr>
          <w:p w14:paraId="7180A527"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E6000C3" w14:textId="77777777" w:rsidTr="00DD7850">
        <w:trPr>
          <w:trHeight w:val="300"/>
        </w:trPr>
        <w:tc>
          <w:tcPr>
            <w:tcW w:w="2972" w:type="dxa"/>
          </w:tcPr>
          <w:p w14:paraId="6EDBFE6F" w14:textId="77777777" w:rsidR="00027B83" w:rsidRDefault="000B0897">
            <w:pPr>
              <w:rPr>
                <w:b/>
                <w:kern w:val="2"/>
                <w:szCs w:val="24"/>
              </w:rPr>
            </w:pPr>
            <w:r>
              <w:rPr>
                <w:b/>
                <w:kern w:val="2"/>
                <w:szCs w:val="24"/>
              </w:rPr>
              <w:t>14.5.</w:t>
            </w:r>
          </w:p>
        </w:tc>
        <w:tc>
          <w:tcPr>
            <w:tcW w:w="6521" w:type="dxa"/>
            <w:gridSpan w:val="2"/>
          </w:tcPr>
          <w:p w14:paraId="08BCCF0E"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1FB82330" w14:textId="77777777" w:rsidTr="00DD7850">
        <w:trPr>
          <w:trHeight w:val="300"/>
        </w:trPr>
        <w:tc>
          <w:tcPr>
            <w:tcW w:w="9493" w:type="dxa"/>
            <w:gridSpan w:val="3"/>
          </w:tcPr>
          <w:p w14:paraId="540A06EA" w14:textId="77777777" w:rsidR="00027B83" w:rsidRDefault="000B0897">
            <w:pPr>
              <w:jc w:val="center"/>
              <w:rPr>
                <w:b/>
                <w:kern w:val="2"/>
                <w:szCs w:val="24"/>
              </w:rPr>
            </w:pPr>
            <w:r>
              <w:rPr>
                <w:b/>
                <w:kern w:val="2"/>
                <w:szCs w:val="24"/>
              </w:rPr>
              <w:t>15. SUTARTIES PRIEDAI</w:t>
            </w:r>
          </w:p>
        </w:tc>
      </w:tr>
      <w:tr w:rsidR="00027B83" w14:paraId="362D7BE5" w14:textId="77777777" w:rsidTr="00DD7850">
        <w:trPr>
          <w:trHeight w:val="300"/>
        </w:trPr>
        <w:tc>
          <w:tcPr>
            <w:tcW w:w="2972" w:type="dxa"/>
          </w:tcPr>
          <w:p w14:paraId="762ABCA7" w14:textId="77777777" w:rsidR="00027B83" w:rsidRDefault="000B0897">
            <w:pPr>
              <w:jc w:val="center"/>
              <w:rPr>
                <w:b/>
                <w:kern w:val="2"/>
                <w:szCs w:val="24"/>
              </w:rPr>
            </w:pPr>
            <w:r>
              <w:rPr>
                <w:b/>
                <w:kern w:val="2"/>
                <w:szCs w:val="24"/>
              </w:rPr>
              <w:t>15.1. Priedas Nr. 1</w:t>
            </w:r>
          </w:p>
        </w:tc>
        <w:tc>
          <w:tcPr>
            <w:tcW w:w="6521" w:type="dxa"/>
            <w:gridSpan w:val="2"/>
          </w:tcPr>
          <w:p w14:paraId="6094592A" w14:textId="0E15B72C" w:rsidR="00027B83" w:rsidRPr="00E0586B" w:rsidRDefault="00EB27EF" w:rsidP="00CC341E">
            <w:pPr>
              <w:rPr>
                <w:b/>
                <w:bCs/>
                <w:kern w:val="2"/>
                <w:szCs w:val="24"/>
              </w:rPr>
            </w:pPr>
            <w:r w:rsidRPr="00334DF0">
              <w:rPr>
                <w:b/>
                <w:kern w:val="2"/>
              </w:rPr>
              <w:t>Techninė specifikacija</w:t>
            </w:r>
          </w:p>
        </w:tc>
      </w:tr>
      <w:tr w:rsidR="00027B83" w14:paraId="0A36AAF5" w14:textId="77777777" w:rsidTr="00DD7850">
        <w:trPr>
          <w:trHeight w:val="300"/>
        </w:trPr>
        <w:tc>
          <w:tcPr>
            <w:tcW w:w="2972" w:type="dxa"/>
          </w:tcPr>
          <w:p w14:paraId="09F6DFA7" w14:textId="77777777" w:rsidR="00027B83" w:rsidRDefault="000B0897">
            <w:pPr>
              <w:jc w:val="center"/>
              <w:rPr>
                <w:b/>
                <w:kern w:val="2"/>
                <w:szCs w:val="24"/>
              </w:rPr>
            </w:pPr>
            <w:r>
              <w:rPr>
                <w:b/>
                <w:kern w:val="2"/>
                <w:szCs w:val="24"/>
              </w:rPr>
              <w:t>15.2. Priedas Nr. 2</w:t>
            </w:r>
          </w:p>
        </w:tc>
        <w:tc>
          <w:tcPr>
            <w:tcW w:w="6521" w:type="dxa"/>
            <w:gridSpan w:val="2"/>
          </w:tcPr>
          <w:p w14:paraId="5EEECCE1" w14:textId="7A298236" w:rsidR="00027B83" w:rsidRPr="00E0586B" w:rsidRDefault="00EB27EF" w:rsidP="00CC341E">
            <w:pPr>
              <w:rPr>
                <w:b/>
                <w:kern w:val="2"/>
                <w:szCs w:val="24"/>
              </w:rPr>
            </w:pPr>
            <w:r w:rsidRPr="00E0586B">
              <w:rPr>
                <w:b/>
                <w:bCs/>
                <w:color w:val="000000"/>
                <w:kern w:val="2"/>
                <w:szCs w:val="24"/>
              </w:rPr>
              <w:t>Pasiūlymas</w:t>
            </w:r>
          </w:p>
        </w:tc>
      </w:tr>
      <w:tr w:rsidR="00027B83" w14:paraId="4E67488B" w14:textId="77777777" w:rsidTr="00DD7850">
        <w:trPr>
          <w:trHeight w:val="300"/>
        </w:trPr>
        <w:tc>
          <w:tcPr>
            <w:tcW w:w="2972" w:type="dxa"/>
          </w:tcPr>
          <w:p w14:paraId="6E493CF6" w14:textId="77777777" w:rsidR="00027B83" w:rsidRDefault="000B0897">
            <w:pPr>
              <w:jc w:val="center"/>
              <w:rPr>
                <w:b/>
                <w:kern w:val="2"/>
                <w:szCs w:val="24"/>
              </w:rPr>
            </w:pPr>
            <w:r>
              <w:rPr>
                <w:b/>
                <w:kern w:val="2"/>
                <w:szCs w:val="24"/>
              </w:rPr>
              <w:t>15.3. Priedas Nr. 3</w:t>
            </w:r>
          </w:p>
        </w:tc>
        <w:tc>
          <w:tcPr>
            <w:tcW w:w="6521" w:type="dxa"/>
            <w:gridSpan w:val="2"/>
          </w:tcPr>
          <w:p w14:paraId="0AB49FE8" w14:textId="5C6EC873" w:rsidR="00027B83" w:rsidRPr="00E0586B" w:rsidRDefault="006B276B" w:rsidP="00CC341E">
            <w:pPr>
              <w:rPr>
                <w:b/>
                <w:bCs/>
                <w:kern w:val="2"/>
                <w:szCs w:val="24"/>
              </w:rPr>
            </w:pPr>
            <w:r w:rsidRPr="00E0586B">
              <w:rPr>
                <w:b/>
                <w:bCs/>
                <w:color w:val="000000"/>
                <w:kern w:val="2"/>
                <w:szCs w:val="24"/>
              </w:rPr>
              <w:t>P</w:t>
            </w:r>
            <w:r w:rsidRPr="00E0586B">
              <w:rPr>
                <w:b/>
                <w:bCs/>
                <w:szCs w:val="24"/>
              </w:rPr>
              <w:t>risijungimo prie savitarnos naudotojų duomenys</w:t>
            </w:r>
          </w:p>
        </w:tc>
      </w:tr>
      <w:tr w:rsidR="00CC341E" w14:paraId="56CE0116" w14:textId="77777777" w:rsidTr="00DD7850">
        <w:trPr>
          <w:trHeight w:val="369"/>
        </w:trPr>
        <w:tc>
          <w:tcPr>
            <w:tcW w:w="2972" w:type="dxa"/>
          </w:tcPr>
          <w:p w14:paraId="60936959" w14:textId="2CDFA4F9" w:rsidR="00CC341E" w:rsidRDefault="00CC341E">
            <w:pPr>
              <w:jc w:val="center"/>
              <w:rPr>
                <w:b/>
                <w:kern w:val="2"/>
                <w:szCs w:val="24"/>
              </w:rPr>
            </w:pPr>
            <w:r>
              <w:rPr>
                <w:b/>
                <w:kern w:val="2"/>
                <w:szCs w:val="24"/>
              </w:rPr>
              <w:t>15.3. Priedas Nr. 4</w:t>
            </w:r>
          </w:p>
        </w:tc>
        <w:tc>
          <w:tcPr>
            <w:tcW w:w="6521" w:type="dxa"/>
            <w:gridSpan w:val="2"/>
          </w:tcPr>
          <w:p w14:paraId="123D5AB8" w14:textId="21831E86" w:rsidR="00CC341E" w:rsidRPr="004D7AAD" w:rsidRDefault="004D7AAD" w:rsidP="004D7AAD">
            <w:pPr>
              <w:rPr>
                <w:b/>
                <w:bCs/>
                <w:szCs w:val="24"/>
              </w:rPr>
            </w:pPr>
            <w:r w:rsidRPr="004D7AAD">
              <w:rPr>
                <w:b/>
                <w:bCs/>
                <w:szCs w:val="24"/>
              </w:rPr>
              <w:t>Paslaugų teikimo adresai ir siuntų paėmimo grafikas</w:t>
            </w:r>
          </w:p>
        </w:tc>
      </w:tr>
      <w:tr w:rsidR="00027B83" w14:paraId="13CB8D62" w14:textId="77777777" w:rsidTr="00DD7850">
        <w:tc>
          <w:tcPr>
            <w:tcW w:w="9493" w:type="dxa"/>
            <w:gridSpan w:val="3"/>
          </w:tcPr>
          <w:p w14:paraId="13BB4ED2" w14:textId="77777777" w:rsidR="00027B83" w:rsidRDefault="000B0897">
            <w:pPr>
              <w:jc w:val="center"/>
              <w:rPr>
                <w:b/>
                <w:kern w:val="2"/>
                <w:szCs w:val="24"/>
              </w:rPr>
            </w:pPr>
            <w:r w:rsidRPr="00037D8E">
              <w:rPr>
                <w:b/>
                <w:kern w:val="2"/>
                <w:szCs w:val="24"/>
              </w:rPr>
              <w:t>16.</w:t>
            </w:r>
            <w:r>
              <w:rPr>
                <w:b/>
                <w:kern w:val="2"/>
                <w:szCs w:val="24"/>
              </w:rPr>
              <w:t xml:space="preserve"> ŠALIŲ ATSTOVŲ PARAŠAI</w:t>
            </w:r>
          </w:p>
        </w:tc>
      </w:tr>
      <w:tr w:rsidR="00027B83" w14:paraId="5A4873DC" w14:textId="77777777" w:rsidTr="00DD7850">
        <w:tc>
          <w:tcPr>
            <w:tcW w:w="5104" w:type="dxa"/>
            <w:gridSpan w:val="2"/>
          </w:tcPr>
          <w:p w14:paraId="02FB99D5" w14:textId="77777777" w:rsidR="00027B83" w:rsidRDefault="000B0897">
            <w:pPr>
              <w:jc w:val="center"/>
              <w:rPr>
                <w:b/>
                <w:kern w:val="2"/>
                <w:szCs w:val="24"/>
              </w:rPr>
            </w:pPr>
            <w:r w:rsidRPr="00037D8E">
              <w:rPr>
                <w:b/>
                <w:kern w:val="2"/>
                <w:szCs w:val="24"/>
              </w:rPr>
              <w:t>PIRKĖJAS</w:t>
            </w:r>
          </w:p>
        </w:tc>
        <w:tc>
          <w:tcPr>
            <w:tcW w:w="4389" w:type="dxa"/>
          </w:tcPr>
          <w:p w14:paraId="094940D2" w14:textId="77777777" w:rsidR="00027B83" w:rsidRDefault="000B0897">
            <w:pPr>
              <w:jc w:val="center"/>
              <w:rPr>
                <w:b/>
                <w:kern w:val="2"/>
                <w:szCs w:val="24"/>
              </w:rPr>
            </w:pPr>
            <w:r>
              <w:rPr>
                <w:b/>
                <w:kern w:val="2"/>
                <w:szCs w:val="24"/>
              </w:rPr>
              <w:t>TIEKĖJAS</w:t>
            </w:r>
          </w:p>
        </w:tc>
      </w:tr>
      <w:tr w:rsidR="00027B83" w14:paraId="452D6793" w14:textId="77777777" w:rsidTr="00DD7850">
        <w:tc>
          <w:tcPr>
            <w:tcW w:w="5104" w:type="dxa"/>
            <w:gridSpan w:val="2"/>
          </w:tcPr>
          <w:p w14:paraId="289198E7" w14:textId="305451F5" w:rsidR="00027B83" w:rsidRDefault="002C36B7">
            <w:pPr>
              <w:jc w:val="center"/>
              <w:rPr>
                <w:color w:val="4472C4"/>
                <w:kern w:val="2"/>
                <w:szCs w:val="24"/>
              </w:rPr>
            </w:pPr>
            <w:r>
              <w:rPr>
                <w:color w:val="4472C4"/>
                <w:kern w:val="2"/>
                <w:szCs w:val="24"/>
              </w:rPr>
              <w:t>Teismo kancleris Marius Žlabys</w:t>
            </w:r>
          </w:p>
        </w:tc>
        <w:tc>
          <w:tcPr>
            <w:tcW w:w="4389" w:type="dxa"/>
          </w:tcPr>
          <w:p w14:paraId="74A3A63D" w14:textId="6DE01B0A" w:rsidR="00027B83" w:rsidRDefault="00B7080C">
            <w:pPr>
              <w:jc w:val="center"/>
              <w:rPr>
                <w:b/>
                <w:kern w:val="2"/>
                <w:szCs w:val="24"/>
              </w:rPr>
            </w:pPr>
            <w:r w:rsidRPr="00252B92">
              <w:rPr>
                <w:b/>
                <w:bCs/>
                <w:kern w:val="2"/>
                <w:sz w:val="22"/>
                <w:szCs w:val="22"/>
              </w:rPr>
              <w:t>Verslo klientų departamento vadovė Aurelija Mažutė</w:t>
            </w:r>
          </w:p>
        </w:tc>
      </w:tr>
      <w:tr w:rsidR="00027B83" w14:paraId="6FFA6BFF" w14:textId="77777777" w:rsidTr="00DD7850">
        <w:tc>
          <w:tcPr>
            <w:tcW w:w="5104" w:type="dxa"/>
            <w:gridSpan w:val="2"/>
          </w:tcPr>
          <w:p w14:paraId="79EB3E27" w14:textId="77777777" w:rsidR="00027B83" w:rsidRDefault="00027B83">
            <w:pPr>
              <w:jc w:val="center"/>
              <w:rPr>
                <w:b/>
                <w:color w:val="4472C4"/>
                <w:kern w:val="2"/>
                <w:szCs w:val="24"/>
              </w:rPr>
            </w:pPr>
          </w:p>
          <w:p w14:paraId="50BC5082" w14:textId="77777777" w:rsidR="00027B83" w:rsidRDefault="000B0897">
            <w:pPr>
              <w:jc w:val="center"/>
              <w:rPr>
                <w:b/>
                <w:color w:val="4472C4"/>
                <w:kern w:val="2"/>
                <w:szCs w:val="24"/>
              </w:rPr>
            </w:pPr>
            <w:r>
              <w:rPr>
                <w:b/>
                <w:color w:val="4472C4"/>
                <w:kern w:val="2"/>
                <w:szCs w:val="24"/>
              </w:rPr>
              <w:t>(parašas)</w:t>
            </w:r>
          </w:p>
          <w:p w14:paraId="63696C42" w14:textId="77777777" w:rsidR="00027B83" w:rsidRDefault="00027B83">
            <w:pPr>
              <w:jc w:val="center"/>
              <w:rPr>
                <w:b/>
                <w:color w:val="4472C4"/>
                <w:kern w:val="2"/>
                <w:szCs w:val="24"/>
              </w:rPr>
            </w:pPr>
          </w:p>
          <w:p w14:paraId="5E6B026E" w14:textId="77777777" w:rsidR="00027B83" w:rsidRDefault="00027B83">
            <w:pPr>
              <w:jc w:val="center"/>
              <w:rPr>
                <w:b/>
                <w:color w:val="4472C4"/>
                <w:kern w:val="2"/>
                <w:szCs w:val="24"/>
              </w:rPr>
            </w:pPr>
          </w:p>
        </w:tc>
        <w:tc>
          <w:tcPr>
            <w:tcW w:w="4389" w:type="dxa"/>
          </w:tcPr>
          <w:p w14:paraId="4A4929BA" w14:textId="77777777" w:rsidR="00027B83" w:rsidRDefault="00027B83">
            <w:pPr>
              <w:jc w:val="center"/>
              <w:rPr>
                <w:b/>
                <w:color w:val="4472C4"/>
                <w:kern w:val="2"/>
                <w:szCs w:val="24"/>
              </w:rPr>
            </w:pPr>
          </w:p>
          <w:p w14:paraId="73D29065" w14:textId="77777777" w:rsidR="00027B83" w:rsidRDefault="000B0897">
            <w:pPr>
              <w:jc w:val="center"/>
              <w:rPr>
                <w:b/>
                <w:color w:val="4472C4"/>
                <w:kern w:val="2"/>
                <w:szCs w:val="24"/>
              </w:rPr>
            </w:pPr>
            <w:r>
              <w:rPr>
                <w:b/>
                <w:color w:val="4472C4"/>
                <w:kern w:val="2"/>
                <w:szCs w:val="24"/>
              </w:rPr>
              <w:t>(parašas)</w:t>
            </w:r>
          </w:p>
        </w:tc>
      </w:tr>
    </w:tbl>
    <w:p w14:paraId="750E18D5" w14:textId="77777777" w:rsidR="00027B83" w:rsidRDefault="00027B83">
      <w:pPr>
        <w:rPr>
          <w:szCs w:val="24"/>
        </w:rPr>
      </w:pPr>
    </w:p>
    <w:p w14:paraId="5D6FD941"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9311" w14:textId="77777777" w:rsidR="000500C2" w:rsidRDefault="000500C2">
      <w:pPr>
        <w:rPr>
          <w:sz w:val="20"/>
        </w:rPr>
      </w:pPr>
      <w:r>
        <w:rPr>
          <w:sz w:val="20"/>
        </w:rPr>
        <w:separator/>
      </w:r>
    </w:p>
  </w:endnote>
  <w:endnote w:type="continuationSeparator" w:id="0">
    <w:p w14:paraId="3D442251" w14:textId="77777777" w:rsidR="000500C2" w:rsidRDefault="000500C2">
      <w:pPr>
        <w:rPr>
          <w:sz w:val="20"/>
        </w:rPr>
      </w:pPr>
      <w:r>
        <w:rPr>
          <w:sz w:val="20"/>
        </w:rPr>
        <w:continuationSeparator/>
      </w:r>
    </w:p>
  </w:endnote>
  <w:endnote w:type="continuationNotice" w:id="1">
    <w:p w14:paraId="6B5ABF84" w14:textId="77777777" w:rsidR="000500C2" w:rsidRDefault="000500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38EF"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A42C2" w14:textId="77777777" w:rsidR="000500C2" w:rsidRDefault="000500C2">
      <w:pPr>
        <w:rPr>
          <w:sz w:val="20"/>
        </w:rPr>
      </w:pPr>
      <w:r>
        <w:rPr>
          <w:sz w:val="20"/>
        </w:rPr>
        <w:separator/>
      </w:r>
    </w:p>
  </w:footnote>
  <w:footnote w:type="continuationSeparator" w:id="0">
    <w:p w14:paraId="4BEA8320" w14:textId="77777777" w:rsidR="000500C2" w:rsidRDefault="000500C2">
      <w:pPr>
        <w:rPr>
          <w:sz w:val="20"/>
        </w:rPr>
      </w:pPr>
      <w:r>
        <w:rPr>
          <w:sz w:val="20"/>
        </w:rPr>
        <w:continuationSeparator/>
      </w:r>
    </w:p>
  </w:footnote>
  <w:footnote w:type="continuationNotice" w:id="1">
    <w:p w14:paraId="090E7C38" w14:textId="77777777" w:rsidR="000500C2" w:rsidRDefault="000500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1A38"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3579609"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01E87"/>
    <w:multiLevelType w:val="multilevel"/>
    <w:tmpl w:val="2F3670D0"/>
    <w:lvl w:ilvl="0">
      <w:start w:val="1"/>
      <w:numFmt w:val="decimal"/>
      <w:lvlText w:val="%1."/>
      <w:lvlJc w:val="left"/>
      <w:pPr>
        <w:ind w:left="360" w:hanging="360"/>
      </w:pPr>
      <w:rPr>
        <w:rFonts w:hint="default"/>
      </w:rPr>
    </w:lvl>
    <w:lvl w:ilvl="1">
      <w:start w:val="1"/>
      <w:numFmt w:val="decimal"/>
      <w:lvlText w:val="%1.%2."/>
      <w:lvlJc w:val="left"/>
      <w:pPr>
        <w:ind w:left="4471" w:hanging="360"/>
      </w:pPr>
      <w:rPr>
        <w:rFonts w:asciiTheme="minorHAnsi" w:hAnsiTheme="minorHAnsi" w:cstheme="minorHAnsi" w:hint="default"/>
        <w:b/>
        <w:bCs/>
        <w:sz w:val="24"/>
        <w:szCs w:val="24"/>
      </w:rPr>
    </w:lvl>
    <w:lvl w:ilvl="2">
      <w:start w:val="1"/>
      <w:numFmt w:val="decimal"/>
      <w:lvlText w:val="%1.%2.%3."/>
      <w:lvlJc w:val="left"/>
      <w:pPr>
        <w:ind w:left="1854"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9148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32F"/>
    <w:rsid w:val="00012E1F"/>
    <w:rsid w:val="00023063"/>
    <w:rsid w:val="00027B83"/>
    <w:rsid w:val="00037D8E"/>
    <w:rsid w:val="000462D9"/>
    <w:rsid w:val="000500C2"/>
    <w:rsid w:val="0005183C"/>
    <w:rsid w:val="00061805"/>
    <w:rsid w:val="000942A4"/>
    <w:rsid w:val="000A1ECD"/>
    <w:rsid w:val="000B0897"/>
    <w:rsid w:val="000C00FB"/>
    <w:rsid w:val="000C61BD"/>
    <w:rsid w:val="000F672C"/>
    <w:rsid w:val="00100396"/>
    <w:rsid w:val="00105F2E"/>
    <w:rsid w:val="00110820"/>
    <w:rsid w:val="00114913"/>
    <w:rsid w:val="00115309"/>
    <w:rsid w:val="0011610E"/>
    <w:rsid w:val="00125545"/>
    <w:rsid w:val="0013475C"/>
    <w:rsid w:val="0013501E"/>
    <w:rsid w:val="00140210"/>
    <w:rsid w:val="00163698"/>
    <w:rsid w:val="0016622C"/>
    <w:rsid w:val="00176806"/>
    <w:rsid w:val="0019599A"/>
    <w:rsid w:val="00196827"/>
    <w:rsid w:val="001C181A"/>
    <w:rsid w:val="001C61C0"/>
    <w:rsid w:val="001E46A6"/>
    <w:rsid w:val="001F257E"/>
    <w:rsid w:val="001F4606"/>
    <w:rsid w:val="002139D2"/>
    <w:rsid w:val="0021582E"/>
    <w:rsid w:val="00226164"/>
    <w:rsid w:val="00233921"/>
    <w:rsid w:val="00233BE6"/>
    <w:rsid w:val="00243302"/>
    <w:rsid w:val="002448B7"/>
    <w:rsid w:val="002475D9"/>
    <w:rsid w:val="00250A50"/>
    <w:rsid w:val="0027121B"/>
    <w:rsid w:val="0028152B"/>
    <w:rsid w:val="0028209D"/>
    <w:rsid w:val="00284008"/>
    <w:rsid w:val="00287064"/>
    <w:rsid w:val="002924E2"/>
    <w:rsid w:val="00292700"/>
    <w:rsid w:val="002939BD"/>
    <w:rsid w:val="002A1B80"/>
    <w:rsid w:val="002A4321"/>
    <w:rsid w:val="002A6317"/>
    <w:rsid w:val="002B2B40"/>
    <w:rsid w:val="002C36B7"/>
    <w:rsid w:val="002D040F"/>
    <w:rsid w:val="002D6BBB"/>
    <w:rsid w:val="002F6BF7"/>
    <w:rsid w:val="00300CAC"/>
    <w:rsid w:val="0032505C"/>
    <w:rsid w:val="00332C64"/>
    <w:rsid w:val="00334211"/>
    <w:rsid w:val="00334DF0"/>
    <w:rsid w:val="00357AD6"/>
    <w:rsid w:val="003A2F94"/>
    <w:rsid w:val="003F04A2"/>
    <w:rsid w:val="003F45A9"/>
    <w:rsid w:val="00406A32"/>
    <w:rsid w:val="00423EF0"/>
    <w:rsid w:val="00431085"/>
    <w:rsid w:val="00442F4F"/>
    <w:rsid w:val="004529DA"/>
    <w:rsid w:val="00452C52"/>
    <w:rsid w:val="004623C1"/>
    <w:rsid w:val="00474742"/>
    <w:rsid w:val="00485AA9"/>
    <w:rsid w:val="00486A62"/>
    <w:rsid w:val="00491775"/>
    <w:rsid w:val="00495E2A"/>
    <w:rsid w:val="004A3161"/>
    <w:rsid w:val="004A680C"/>
    <w:rsid w:val="004D7AAD"/>
    <w:rsid w:val="004E023D"/>
    <w:rsid w:val="0050349F"/>
    <w:rsid w:val="00505CE7"/>
    <w:rsid w:val="005204BE"/>
    <w:rsid w:val="005340B4"/>
    <w:rsid w:val="0054498C"/>
    <w:rsid w:val="0055187A"/>
    <w:rsid w:val="00564E12"/>
    <w:rsid w:val="00571547"/>
    <w:rsid w:val="0057695A"/>
    <w:rsid w:val="00585509"/>
    <w:rsid w:val="005956D4"/>
    <w:rsid w:val="005A51BD"/>
    <w:rsid w:val="005B1ACF"/>
    <w:rsid w:val="005B3556"/>
    <w:rsid w:val="005E1FDB"/>
    <w:rsid w:val="006059AC"/>
    <w:rsid w:val="00611153"/>
    <w:rsid w:val="00623831"/>
    <w:rsid w:val="0067125F"/>
    <w:rsid w:val="00685EA7"/>
    <w:rsid w:val="00692427"/>
    <w:rsid w:val="006B276B"/>
    <w:rsid w:val="006E28F3"/>
    <w:rsid w:val="00705C64"/>
    <w:rsid w:val="007136FF"/>
    <w:rsid w:val="0073533B"/>
    <w:rsid w:val="00760B61"/>
    <w:rsid w:val="0076101B"/>
    <w:rsid w:val="00773877"/>
    <w:rsid w:val="00784243"/>
    <w:rsid w:val="00784EE7"/>
    <w:rsid w:val="00785DA6"/>
    <w:rsid w:val="007A220A"/>
    <w:rsid w:val="007B249F"/>
    <w:rsid w:val="007E0EEC"/>
    <w:rsid w:val="007F2814"/>
    <w:rsid w:val="00810B31"/>
    <w:rsid w:val="008204A6"/>
    <w:rsid w:val="00821B06"/>
    <w:rsid w:val="00822E03"/>
    <w:rsid w:val="00833CD9"/>
    <w:rsid w:val="00837E23"/>
    <w:rsid w:val="00853EE0"/>
    <w:rsid w:val="00874DF1"/>
    <w:rsid w:val="008900DE"/>
    <w:rsid w:val="008A4E50"/>
    <w:rsid w:val="008B62D0"/>
    <w:rsid w:val="008C6555"/>
    <w:rsid w:val="008F68CD"/>
    <w:rsid w:val="0090232B"/>
    <w:rsid w:val="009306C9"/>
    <w:rsid w:val="00932948"/>
    <w:rsid w:val="00934FDE"/>
    <w:rsid w:val="00942C73"/>
    <w:rsid w:val="009446BB"/>
    <w:rsid w:val="0095267A"/>
    <w:rsid w:val="009728BC"/>
    <w:rsid w:val="009754FA"/>
    <w:rsid w:val="009A0C40"/>
    <w:rsid w:val="009A1A92"/>
    <w:rsid w:val="009B50F0"/>
    <w:rsid w:val="009D3610"/>
    <w:rsid w:val="009D447F"/>
    <w:rsid w:val="00A2605A"/>
    <w:rsid w:val="00A35CF9"/>
    <w:rsid w:val="00A36C10"/>
    <w:rsid w:val="00A76AAD"/>
    <w:rsid w:val="00AD177E"/>
    <w:rsid w:val="00B27A20"/>
    <w:rsid w:val="00B436D3"/>
    <w:rsid w:val="00B7080C"/>
    <w:rsid w:val="00B74492"/>
    <w:rsid w:val="00B75096"/>
    <w:rsid w:val="00B75514"/>
    <w:rsid w:val="00B808D2"/>
    <w:rsid w:val="00B92C44"/>
    <w:rsid w:val="00B95C5F"/>
    <w:rsid w:val="00BC5DDD"/>
    <w:rsid w:val="00BD7893"/>
    <w:rsid w:val="00BF5590"/>
    <w:rsid w:val="00C06079"/>
    <w:rsid w:val="00C074F8"/>
    <w:rsid w:val="00C42B4E"/>
    <w:rsid w:val="00C50550"/>
    <w:rsid w:val="00C54CEA"/>
    <w:rsid w:val="00C574E1"/>
    <w:rsid w:val="00CB19AE"/>
    <w:rsid w:val="00CC0E93"/>
    <w:rsid w:val="00CC341E"/>
    <w:rsid w:val="00CD4894"/>
    <w:rsid w:val="00CE384F"/>
    <w:rsid w:val="00CF5313"/>
    <w:rsid w:val="00D077B1"/>
    <w:rsid w:val="00D342C2"/>
    <w:rsid w:val="00D47D5C"/>
    <w:rsid w:val="00D54C56"/>
    <w:rsid w:val="00D60E72"/>
    <w:rsid w:val="00DA4E0C"/>
    <w:rsid w:val="00DA78DD"/>
    <w:rsid w:val="00DB2EB0"/>
    <w:rsid w:val="00DC2D53"/>
    <w:rsid w:val="00DD3513"/>
    <w:rsid w:val="00DD7850"/>
    <w:rsid w:val="00DF7DFE"/>
    <w:rsid w:val="00E03EBB"/>
    <w:rsid w:val="00E0586B"/>
    <w:rsid w:val="00E1332B"/>
    <w:rsid w:val="00E13FE7"/>
    <w:rsid w:val="00E143C7"/>
    <w:rsid w:val="00E21DF9"/>
    <w:rsid w:val="00E22569"/>
    <w:rsid w:val="00E30422"/>
    <w:rsid w:val="00E35461"/>
    <w:rsid w:val="00E51C1E"/>
    <w:rsid w:val="00E65D9A"/>
    <w:rsid w:val="00E6761D"/>
    <w:rsid w:val="00E7579B"/>
    <w:rsid w:val="00E843A2"/>
    <w:rsid w:val="00EA2099"/>
    <w:rsid w:val="00EB27EF"/>
    <w:rsid w:val="00ED0B6B"/>
    <w:rsid w:val="00ED5560"/>
    <w:rsid w:val="00ED5771"/>
    <w:rsid w:val="00EE698A"/>
    <w:rsid w:val="00EE6BD1"/>
    <w:rsid w:val="00F01D1C"/>
    <w:rsid w:val="00F1366D"/>
    <w:rsid w:val="00F235A0"/>
    <w:rsid w:val="00F23F7E"/>
    <w:rsid w:val="00F24B61"/>
    <w:rsid w:val="00F36DFD"/>
    <w:rsid w:val="00F463ED"/>
    <w:rsid w:val="00F52598"/>
    <w:rsid w:val="00F60BD9"/>
    <w:rsid w:val="00F63E64"/>
    <w:rsid w:val="00F812AF"/>
    <w:rsid w:val="00F8343A"/>
    <w:rsid w:val="00FD0229"/>
    <w:rsid w:val="00FD47E7"/>
    <w:rsid w:val="00FD609E"/>
    <w:rsid w:val="00FD756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A76ED"/>
  <w15:docId w15:val="{2F189443-091D-4700-8A38-53C45A57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853EE0"/>
    <w:rPr>
      <w:color w:val="0563C1" w:themeColor="hyperlink"/>
      <w:u w:val="single"/>
    </w:rPr>
  </w:style>
  <w:style w:type="paragraph" w:styleId="Pataisymai">
    <w:name w:val="Revision"/>
    <w:hidden/>
    <w:semiHidden/>
    <w:rsid w:val="00853EE0"/>
  </w:style>
  <w:style w:type="character" w:styleId="Komentaronuoroda">
    <w:name w:val="annotation reference"/>
    <w:basedOn w:val="Numatytasispastraiposriftas"/>
    <w:semiHidden/>
    <w:unhideWhenUsed/>
    <w:rsid w:val="00705C64"/>
    <w:rPr>
      <w:sz w:val="16"/>
      <w:szCs w:val="16"/>
    </w:rPr>
  </w:style>
  <w:style w:type="paragraph" w:styleId="Komentarotekstas">
    <w:name w:val="annotation text"/>
    <w:basedOn w:val="prastasis"/>
    <w:link w:val="KomentarotekstasDiagrama"/>
    <w:unhideWhenUsed/>
    <w:rsid w:val="00705C64"/>
    <w:rPr>
      <w:sz w:val="20"/>
    </w:rPr>
  </w:style>
  <w:style w:type="character" w:customStyle="1" w:styleId="KomentarotekstasDiagrama">
    <w:name w:val="Komentaro tekstas Diagrama"/>
    <w:basedOn w:val="Numatytasispastraiposriftas"/>
    <w:link w:val="Komentarotekstas"/>
    <w:rsid w:val="00705C64"/>
    <w:rPr>
      <w:sz w:val="20"/>
    </w:rPr>
  </w:style>
  <w:style w:type="paragraph" w:styleId="Komentarotema">
    <w:name w:val="annotation subject"/>
    <w:basedOn w:val="Komentarotekstas"/>
    <w:next w:val="Komentarotekstas"/>
    <w:link w:val="KomentarotemaDiagrama"/>
    <w:semiHidden/>
    <w:unhideWhenUsed/>
    <w:rsid w:val="00705C64"/>
    <w:rPr>
      <w:b/>
      <w:bCs/>
    </w:rPr>
  </w:style>
  <w:style w:type="character" w:customStyle="1" w:styleId="KomentarotemaDiagrama">
    <w:name w:val="Komentaro tema Diagrama"/>
    <w:basedOn w:val="KomentarotekstasDiagrama"/>
    <w:link w:val="Komentarotema"/>
    <w:semiHidden/>
    <w:rsid w:val="00705C64"/>
    <w:rPr>
      <w:b/>
      <w:bCs/>
      <w:sz w:val="20"/>
    </w:rPr>
  </w:style>
  <w:style w:type="character" w:styleId="Neapdorotaspaminjimas">
    <w:name w:val="Unresolved Mention"/>
    <w:basedOn w:val="Numatytasispastraiposriftas"/>
    <w:uiPriority w:val="99"/>
    <w:semiHidden/>
    <w:unhideWhenUsed/>
    <w:rsid w:val="00DC2D53"/>
    <w:rPr>
      <w:color w:val="605E5C"/>
      <w:shd w:val="clear" w:color="auto" w:fill="E1DFDD"/>
    </w:rPr>
  </w:style>
  <w:style w:type="paragraph" w:styleId="Sraopastraipa">
    <w:name w:val="List Paragraph"/>
    <w:basedOn w:val="prastasis"/>
    <w:rsid w:val="001C61C0"/>
    <w:pPr>
      <w:ind w:left="720"/>
      <w:contextualSpacing/>
    </w:pPr>
  </w:style>
  <w:style w:type="paragraph" w:styleId="prastasiniatinklio">
    <w:name w:val="Normal (Web)"/>
    <w:basedOn w:val="prastasis"/>
    <w:semiHidden/>
    <w:unhideWhenUsed/>
    <w:rsid w:val="00821B0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auliu.apygardos@teismas.lt" TargetMode="External"/><Relationship Id="rId18" Type="http://schemas.openxmlformats.org/officeDocument/2006/relationships/hyperlink" Target="mailto:i.savickaja@post.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asta.lesickiene@teismas.lt" TargetMode="External"/><Relationship Id="rId2" Type="http://schemas.openxmlformats.org/officeDocument/2006/relationships/customXml" Target="../customXml/item2.xml"/><Relationship Id="rId16" Type="http://schemas.openxmlformats.org/officeDocument/2006/relationships/hyperlink" Target="mailto:eimante.girdeniene@teismas.lt" TargetMode="External"/><Relationship Id="rId20" Type="http://schemas.openxmlformats.org/officeDocument/2006/relationships/hyperlink" Target="http://www.stat.gov.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liudmila.kalabuchova@teismas.lt" TargetMode="External"/><Relationship Id="rId10" Type="http://schemas.openxmlformats.org/officeDocument/2006/relationships/endnotes" Target="endnotes.xml"/><Relationship Id="rId19" Type="http://schemas.openxmlformats.org/officeDocument/2006/relationships/hyperlink" Target="mailto:vsg@pos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os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70843</Words>
  <Characters>40381</Characters>
  <Application>Microsoft Office Word</Application>
  <DocSecurity>0</DocSecurity>
  <Lines>336</Lines>
  <Paragraphs>222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Liudmila Kalabuchova</cp:lastModifiedBy>
  <cp:revision>5</cp:revision>
  <cp:lastPrinted>2017-06-29T23:42:00Z</cp:lastPrinted>
  <dcterms:created xsi:type="dcterms:W3CDTF">2025-12-10T08:46:00Z</dcterms:created>
  <dcterms:modified xsi:type="dcterms:W3CDTF">2025-12-10T11:32:00Z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